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D9EB7" w14:textId="77777777" w:rsidR="00A81795" w:rsidRDefault="00A81795" w:rsidP="00A81795">
      <w:pPr>
        <w:pStyle w:val="Heading3"/>
        <w:spacing w:before="280" w:after="280"/>
        <w:jc w:val="both"/>
        <w:rPr>
          <w:rFonts w:ascii="Arial" w:eastAsia="Arial" w:hAnsi="Arial" w:cs="Arial"/>
          <w:sz w:val="20"/>
          <w:szCs w:val="20"/>
        </w:rPr>
      </w:pPr>
      <w:r>
        <w:rPr>
          <w:rFonts w:ascii="Arial" w:eastAsia="Arial" w:hAnsi="Arial" w:cs="Arial"/>
          <w:sz w:val="20"/>
          <w:szCs w:val="20"/>
        </w:rPr>
        <w:t>ARTICLE II</w:t>
      </w:r>
    </w:p>
    <w:p w14:paraId="0FCECC18" w14:textId="77777777" w:rsidR="00A81795" w:rsidRDefault="00A81795" w:rsidP="00A81795">
      <w:pPr>
        <w:pStyle w:val="Heading3"/>
        <w:spacing w:before="280" w:after="280"/>
        <w:jc w:val="both"/>
        <w:rPr>
          <w:rFonts w:ascii="Arial" w:eastAsia="Arial" w:hAnsi="Arial" w:cs="Arial"/>
          <w:i/>
          <w:sz w:val="20"/>
          <w:szCs w:val="20"/>
        </w:rPr>
      </w:pPr>
      <w:r>
        <w:rPr>
          <w:rFonts w:ascii="Arial" w:eastAsia="Arial" w:hAnsi="Arial" w:cs="Arial"/>
          <w:i/>
          <w:sz w:val="20"/>
          <w:szCs w:val="20"/>
        </w:rPr>
        <w:t>MEMBERSHIP</w:t>
      </w:r>
    </w:p>
    <w:p w14:paraId="0B7860B5" w14:textId="77777777" w:rsidR="00A81795" w:rsidRDefault="00A81795" w:rsidP="00A81795">
      <w:pPr>
        <w:pBdr>
          <w:top w:val="nil"/>
          <w:left w:val="nil"/>
          <w:bottom w:val="nil"/>
          <w:right w:val="nil"/>
          <w:between w:val="nil"/>
        </w:pBdr>
        <w:spacing w:before="280" w:after="280"/>
        <w:jc w:val="both"/>
        <w:rPr>
          <w:rFonts w:ascii="Arial" w:eastAsia="Arial" w:hAnsi="Arial" w:cs="Arial"/>
          <w:color w:val="000000"/>
        </w:rPr>
      </w:pPr>
      <w:r>
        <w:rPr>
          <w:rFonts w:ascii="Arial" w:eastAsia="Arial" w:hAnsi="Arial" w:cs="Arial"/>
          <w:i/>
          <w:color w:val="000000"/>
        </w:rPr>
        <w:t>Section 1.</w:t>
      </w:r>
      <w:r>
        <w:rPr>
          <w:rFonts w:ascii="Arial" w:eastAsia="Arial" w:hAnsi="Arial" w:cs="Arial"/>
          <w:color w:val="000000"/>
        </w:rPr>
        <w:t xml:space="preserve"> Membership in BAGIS shall consist of full members, honorary members, provisional members and affiliate members.</w:t>
      </w:r>
    </w:p>
    <w:p w14:paraId="2422A4C5" w14:textId="3D936AC1" w:rsidR="00A81795" w:rsidRDefault="00A81795" w:rsidP="00A81795">
      <w:pPr>
        <w:pBdr>
          <w:top w:val="nil"/>
          <w:left w:val="nil"/>
          <w:bottom w:val="nil"/>
          <w:right w:val="nil"/>
          <w:between w:val="nil"/>
        </w:pBdr>
        <w:spacing w:before="280" w:after="280"/>
        <w:jc w:val="both"/>
        <w:rPr>
          <w:rFonts w:ascii="Arial" w:eastAsia="Arial" w:hAnsi="Arial" w:cs="Arial"/>
          <w:color w:val="000000"/>
        </w:rPr>
      </w:pPr>
      <w:r>
        <w:rPr>
          <w:rFonts w:ascii="Arial" w:eastAsia="Arial" w:hAnsi="Arial" w:cs="Arial"/>
          <w:i/>
          <w:color w:val="000000"/>
        </w:rPr>
        <w:t>Section 2</w:t>
      </w:r>
      <w:r>
        <w:rPr>
          <w:rFonts w:ascii="Arial" w:eastAsia="Arial" w:hAnsi="Arial" w:cs="Arial"/>
          <w:color w:val="000000"/>
          <w:u w:val="single"/>
        </w:rPr>
        <w:t xml:space="preserve">. Full </w:t>
      </w:r>
      <w:r w:rsidR="001F72FB">
        <w:rPr>
          <w:rFonts w:ascii="Arial" w:eastAsia="Arial" w:hAnsi="Arial" w:cs="Arial"/>
          <w:color w:val="000000"/>
          <w:u w:val="single"/>
        </w:rPr>
        <w:t xml:space="preserve">Clinical </w:t>
      </w:r>
      <w:r>
        <w:rPr>
          <w:rFonts w:ascii="Arial" w:eastAsia="Arial" w:hAnsi="Arial" w:cs="Arial"/>
          <w:color w:val="000000"/>
          <w:u w:val="single"/>
        </w:rPr>
        <w:t>membership</w:t>
      </w:r>
      <w:r>
        <w:rPr>
          <w:rFonts w:ascii="Arial" w:eastAsia="Arial" w:hAnsi="Arial" w:cs="Arial"/>
          <w:color w:val="000000"/>
        </w:rPr>
        <w:t xml:space="preserve"> is open to health professionals working in the British Isles, who practice </w:t>
      </w:r>
      <w:proofErr w:type="gramStart"/>
      <w:r>
        <w:rPr>
          <w:rFonts w:ascii="Arial" w:eastAsia="Arial" w:hAnsi="Arial" w:cs="Arial"/>
          <w:color w:val="000000"/>
        </w:rPr>
        <w:t>in the area of</w:t>
      </w:r>
      <w:proofErr w:type="gramEnd"/>
      <w:r>
        <w:rPr>
          <w:rFonts w:ascii="Arial" w:eastAsia="Arial" w:hAnsi="Arial" w:cs="Arial"/>
          <w:color w:val="000000"/>
        </w:rPr>
        <w:t xml:space="preserve"> transgender health, who have an appropriate qualification and current clinical experience in their discipline.  They must also be registered with a relevant regulator and / or accountable to a relevant professional body. The mechanism for appointment to membership is the responsibility of the Council. Candidates will be asked to provide evidence that their training and professional activities embrace the field of transgender health.</w:t>
      </w:r>
    </w:p>
    <w:p w14:paraId="6397B91B" w14:textId="76B22C67" w:rsidR="001F72FB" w:rsidRDefault="001F72FB" w:rsidP="00A81795">
      <w:pPr>
        <w:pBdr>
          <w:top w:val="nil"/>
          <w:left w:val="nil"/>
          <w:bottom w:val="nil"/>
          <w:right w:val="nil"/>
          <w:between w:val="nil"/>
        </w:pBdr>
        <w:spacing w:before="280" w:after="280"/>
        <w:jc w:val="both"/>
        <w:rPr>
          <w:rFonts w:ascii="Arial" w:eastAsia="Arial" w:hAnsi="Arial" w:cs="Arial"/>
          <w:color w:val="000000"/>
        </w:rPr>
      </w:pPr>
      <w:r w:rsidRPr="00832E27">
        <w:rPr>
          <w:rFonts w:ascii="Arial" w:eastAsia="Arial" w:hAnsi="Arial" w:cs="Arial"/>
          <w:color w:val="000000"/>
          <w:u w:val="single"/>
        </w:rPr>
        <w:t>Full academic membership</w:t>
      </w:r>
      <w:r>
        <w:rPr>
          <w:rFonts w:ascii="Arial" w:eastAsia="Arial" w:hAnsi="Arial" w:cs="Arial"/>
          <w:color w:val="000000"/>
        </w:rPr>
        <w:t xml:space="preserve"> is open to current academic professionals working in the British Isles in the field of gender healthcare for at least 60% of their working time, who have appropriate academic standing and experience in this field. These members must be able to demonstrate that their academic work is concordant with the BAGIS Principles of Care and be able to demonstrate their adherence to its values. The mechanism for appointment to membership is the responsibility of the Council. Candidates will be asked to provide evidence that their professional activities embrace the field of transgender health and uphold the values of the Principles of Care.</w:t>
      </w:r>
    </w:p>
    <w:p w14:paraId="6017E910" w14:textId="77777777" w:rsidR="00A81795" w:rsidRDefault="00A81795" w:rsidP="00A81795">
      <w:pPr>
        <w:pBdr>
          <w:top w:val="nil"/>
          <w:left w:val="nil"/>
          <w:bottom w:val="nil"/>
          <w:right w:val="nil"/>
          <w:between w:val="nil"/>
        </w:pBdr>
        <w:spacing w:before="280" w:after="280"/>
        <w:jc w:val="both"/>
        <w:rPr>
          <w:rFonts w:ascii="Arial" w:eastAsia="Arial" w:hAnsi="Arial" w:cs="Arial"/>
          <w:color w:val="000000"/>
        </w:rPr>
      </w:pPr>
      <w:r>
        <w:rPr>
          <w:rFonts w:ascii="Arial" w:eastAsia="Arial" w:hAnsi="Arial" w:cs="Arial"/>
          <w:i/>
          <w:color w:val="000000"/>
        </w:rPr>
        <w:t>Section 3.</w:t>
      </w:r>
      <w:r>
        <w:rPr>
          <w:rFonts w:ascii="Arial" w:eastAsia="Arial" w:hAnsi="Arial" w:cs="Arial"/>
          <w:color w:val="000000"/>
        </w:rPr>
        <w:t xml:space="preserve"> </w:t>
      </w:r>
      <w:r>
        <w:rPr>
          <w:rFonts w:ascii="Arial" w:eastAsia="Arial" w:hAnsi="Arial" w:cs="Arial"/>
          <w:color w:val="000000"/>
          <w:u w:val="single"/>
        </w:rPr>
        <w:t>Honorary membership</w:t>
      </w:r>
      <w:r>
        <w:rPr>
          <w:rFonts w:ascii="Arial" w:eastAsia="Arial" w:hAnsi="Arial" w:cs="Arial"/>
          <w:color w:val="000000"/>
        </w:rPr>
        <w:t xml:space="preserve"> may be conferred upon esteemed health professionals, academics or others who have achieved prominence </w:t>
      </w:r>
      <w:proofErr w:type="gramStart"/>
      <w:r>
        <w:rPr>
          <w:rFonts w:ascii="Arial" w:eastAsia="Arial" w:hAnsi="Arial" w:cs="Arial"/>
          <w:color w:val="000000"/>
        </w:rPr>
        <w:t>in the area of</w:t>
      </w:r>
      <w:proofErr w:type="gramEnd"/>
      <w:r>
        <w:rPr>
          <w:rFonts w:ascii="Arial" w:eastAsia="Arial" w:hAnsi="Arial" w:cs="Arial"/>
          <w:color w:val="000000"/>
        </w:rPr>
        <w:t xml:space="preserve"> transgender health or have given outstanding service to BAGIS. They will usually have a wealth of experience, built up over </w:t>
      </w:r>
      <w:proofErr w:type="gramStart"/>
      <w:r>
        <w:rPr>
          <w:rFonts w:ascii="Arial" w:eastAsia="Arial" w:hAnsi="Arial" w:cs="Arial"/>
          <w:color w:val="000000"/>
        </w:rPr>
        <w:t>a number of</w:t>
      </w:r>
      <w:proofErr w:type="gramEnd"/>
      <w:r>
        <w:rPr>
          <w:rFonts w:ascii="Arial" w:eastAsia="Arial" w:hAnsi="Arial" w:cs="Arial"/>
          <w:color w:val="000000"/>
        </w:rPr>
        <w:t xml:space="preserve"> years.  Any full member of BAGIS can propose an individual for Honorary Membership.  Approval of honorary membership nominations is at the discretion of the council but ratification is by the full membership of BAGIS.  Honorary members cannot hold office or vote but have all the other benefits of membership.  Honorary membership may be conferred for life or a limited period, at the discretion of council.</w:t>
      </w:r>
    </w:p>
    <w:p w14:paraId="1055004E" w14:textId="77777777" w:rsidR="00A81795" w:rsidRDefault="00A81795" w:rsidP="00A81795">
      <w:pPr>
        <w:pBdr>
          <w:top w:val="nil"/>
          <w:left w:val="nil"/>
          <w:bottom w:val="nil"/>
          <w:right w:val="nil"/>
          <w:between w:val="nil"/>
        </w:pBdr>
        <w:spacing w:before="280" w:after="280"/>
        <w:jc w:val="both"/>
        <w:rPr>
          <w:rFonts w:ascii="Arial" w:eastAsia="Arial" w:hAnsi="Arial" w:cs="Arial"/>
          <w:color w:val="000000"/>
        </w:rPr>
      </w:pPr>
      <w:r>
        <w:rPr>
          <w:rFonts w:ascii="Arial" w:eastAsia="Arial" w:hAnsi="Arial" w:cs="Arial"/>
          <w:i/>
          <w:color w:val="000000"/>
        </w:rPr>
        <w:t xml:space="preserve">Section 4. </w:t>
      </w:r>
      <w:r>
        <w:rPr>
          <w:rFonts w:ascii="Arial" w:eastAsia="Arial" w:hAnsi="Arial" w:cs="Arial"/>
          <w:color w:val="000000"/>
          <w:u w:val="single"/>
        </w:rPr>
        <w:t xml:space="preserve">Provisional membership </w:t>
      </w:r>
      <w:r>
        <w:rPr>
          <w:rFonts w:ascii="Arial" w:eastAsia="Arial" w:hAnsi="Arial" w:cs="Arial"/>
          <w:color w:val="000000"/>
        </w:rPr>
        <w:t xml:space="preserve">may be requested by health professionals with specific interest </w:t>
      </w:r>
      <w:proofErr w:type="gramStart"/>
      <w:r>
        <w:rPr>
          <w:rFonts w:ascii="Arial" w:eastAsia="Arial" w:hAnsi="Arial" w:cs="Arial"/>
          <w:color w:val="000000"/>
        </w:rPr>
        <w:t>in the area of</w:t>
      </w:r>
      <w:proofErr w:type="gramEnd"/>
      <w:r>
        <w:rPr>
          <w:rFonts w:ascii="Arial" w:eastAsia="Arial" w:hAnsi="Arial" w:cs="Arial"/>
          <w:color w:val="000000"/>
        </w:rPr>
        <w:t xml:space="preserve"> transgender health, who have an appropriate qualification in their discipline and who are in training with the intention of developing their experience and skills in the field, including gaining appropriate qualification(s) and training. The mechanism for appointment to membership is the responsibility of Council. Candidates will be asked to show evidence that their training and professional activities embrace the field of transgender health.  Provisional members cannot hold office or vote.</w:t>
      </w:r>
    </w:p>
    <w:p w14:paraId="27F95C9F" w14:textId="77777777" w:rsidR="00A81795" w:rsidRDefault="00A81795" w:rsidP="00A81795">
      <w:pPr>
        <w:pBdr>
          <w:top w:val="nil"/>
          <w:left w:val="nil"/>
          <w:bottom w:val="nil"/>
          <w:right w:val="nil"/>
          <w:between w:val="nil"/>
        </w:pBdr>
        <w:spacing w:before="280" w:after="280"/>
        <w:jc w:val="both"/>
        <w:rPr>
          <w:rFonts w:ascii="Arial" w:eastAsia="Arial" w:hAnsi="Arial" w:cs="Arial"/>
          <w:color w:val="000000"/>
        </w:rPr>
      </w:pPr>
      <w:r>
        <w:rPr>
          <w:rFonts w:ascii="Arial" w:eastAsia="Arial" w:hAnsi="Arial" w:cs="Arial"/>
          <w:i/>
          <w:color w:val="000000"/>
        </w:rPr>
        <w:t>Section 5.</w:t>
      </w:r>
      <w:r>
        <w:rPr>
          <w:rFonts w:ascii="Arial" w:eastAsia="Arial" w:hAnsi="Arial" w:cs="Arial"/>
          <w:color w:val="000000"/>
          <w:u w:val="single"/>
        </w:rPr>
        <w:t xml:space="preserve"> Affiliate membership</w:t>
      </w:r>
      <w:r>
        <w:rPr>
          <w:rFonts w:ascii="Arial" w:eastAsia="Arial" w:hAnsi="Arial" w:cs="Arial"/>
          <w:color w:val="000000"/>
        </w:rPr>
        <w:t xml:space="preserve"> is open to people working in the British Isles in the field of transgender health, who do not meet the criteria for full membership of the association.   This might include people who do not provide direct clinical care, such as researchers or commissioners, clinical staff who are not part of a regulated health profession or health professionals who have an interest in the field but have no intention of working towards becoming a full member at present. They must work in a setting which embraces the field of transgender health and have relevant experience.  The mechanism for appointment to membership is the responsibility of the Council. Candidates will be asked to provide evidence that their professional activities embrace the field of transgender health.  Affiliate members cannot hold office or vote.</w:t>
      </w:r>
    </w:p>
    <w:p w14:paraId="246300A7" w14:textId="77777777" w:rsidR="00A81795" w:rsidRDefault="00A81795" w:rsidP="00A81795">
      <w:pPr>
        <w:pBdr>
          <w:top w:val="nil"/>
          <w:left w:val="nil"/>
          <w:bottom w:val="nil"/>
          <w:right w:val="nil"/>
          <w:between w:val="nil"/>
        </w:pBdr>
        <w:spacing w:before="280" w:after="280"/>
        <w:jc w:val="both"/>
        <w:rPr>
          <w:rFonts w:ascii="Arial" w:eastAsia="Arial" w:hAnsi="Arial" w:cs="Arial"/>
          <w:i/>
          <w:color w:val="000000"/>
        </w:rPr>
      </w:pPr>
      <w:r>
        <w:rPr>
          <w:rFonts w:ascii="Arial" w:eastAsia="Arial" w:hAnsi="Arial" w:cs="Arial"/>
          <w:i/>
          <w:color w:val="000000"/>
        </w:rPr>
        <w:t>Section 6.</w:t>
      </w:r>
      <w:r>
        <w:rPr>
          <w:rFonts w:ascii="Arial" w:eastAsia="Arial" w:hAnsi="Arial" w:cs="Arial"/>
          <w:color w:val="000000"/>
        </w:rPr>
        <w:t xml:space="preserve"> No member may use BAGIS membership as a post nominal.</w:t>
      </w:r>
    </w:p>
    <w:p w14:paraId="051CC5B0" w14:textId="77777777" w:rsidR="00A81795" w:rsidRDefault="00A81795" w:rsidP="00A81795">
      <w:pPr>
        <w:pBdr>
          <w:top w:val="nil"/>
          <w:left w:val="nil"/>
          <w:bottom w:val="nil"/>
          <w:right w:val="nil"/>
          <w:between w:val="nil"/>
        </w:pBdr>
        <w:spacing w:before="280" w:after="280"/>
        <w:jc w:val="both"/>
        <w:rPr>
          <w:rFonts w:ascii="Arial" w:eastAsia="Arial" w:hAnsi="Arial" w:cs="Arial"/>
          <w:color w:val="000000"/>
        </w:rPr>
      </w:pPr>
      <w:r>
        <w:rPr>
          <w:rFonts w:ascii="Arial" w:eastAsia="Arial" w:hAnsi="Arial" w:cs="Arial"/>
          <w:i/>
          <w:color w:val="000000"/>
        </w:rPr>
        <w:t>Section 7.</w:t>
      </w:r>
      <w:r>
        <w:rPr>
          <w:rFonts w:ascii="Arial" w:eastAsia="Arial" w:hAnsi="Arial" w:cs="Arial"/>
          <w:color w:val="000000"/>
        </w:rPr>
        <w:t xml:space="preserve"> Annual subscriptions will be charged in respect of the different categories of membership at a rate determined by Council.</w:t>
      </w:r>
    </w:p>
    <w:p w14:paraId="3BD89B33" w14:textId="77777777" w:rsidR="00A81795" w:rsidRDefault="00A81795" w:rsidP="00A81795">
      <w:pPr>
        <w:pBdr>
          <w:top w:val="nil"/>
          <w:left w:val="nil"/>
          <w:bottom w:val="nil"/>
          <w:right w:val="nil"/>
          <w:between w:val="nil"/>
        </w:pBdr>
        <w:spacing w:before="280" w:after="280"/>
        <w:jc w:val="both"/>
        <w:rPr>
          <w:rFonts w:ascii="Arial" w:eastAsia="Arial" w:hAnsi="Arial" w:cs="Arial"/>
          <w:color w:val="000000"/>
        </w:rPr>
      </w:pPr>
      <w:r>
        <w:rPr>
          <w:rFonts w:ascii="Arial" w:eastAsia="Arial" w:hAnsi="Arial" w:cs="Arial"/>
          <w:i/>
          <w:color w:val="000000"/>
        </w:rPr>
        <w:t>Section 8.</w:t>
      </w:r>
      <w:r>
        <w:rPr>
          <w:rFonts w:ascii="Arial" w:eastAsia="Arial" w:hAnsi="Arial" w:cs="Arial"/>
          <w:color w:val="000000"/>
        </w:rPr>
        <w:t xml:space="preserve"> Any member in good standing may resign by writing to the Secretary.</w:t>
      </w:r>
    </w:p>
    <w:p w14:paraId="7FC6B815" w14:textId="77777777" w:rsidR="00A81795" w:rsidRDefault="00A81795" w:rsidP="00A81795">
      <w:pPr>
        <w:pBdr>
          <w:top w:val="nil"/>
          <w:left w:val="nil"/>
          <w:bottom w:val="nil"/>
          <w:right w:val="nil"/>
          <w:between w:val="nil"/>
        </w:pBdr>
        <w:spacing w:before="280" w:after="280"/>
        <w:jc w:val="both"/>
        <w:rPr>
          <w:rFonts w:ascii="Arial" w:eastAsia="Arial" w:hAnsi="Arial" w:cs="Arial"/>
          <w:color w:val="000000"/>
        </w:rPr>
      </w:pPr>
      <w:r>
        <w:rPr>
          <w:rFonts w:ascii="Arial" w:eastAsia="Arial" w:hAnsi="Arial" w:cs="Arial"/>
          <w:i/>
          <w:color w:val="000000"/>
        </w:rPr>
        <w:lastRenderedPageBreak/>
        <w:t>Section 9</w:t>
      </w:r>
      <w:r>
        <w:rPr>
          <w:rFonts w:ascii="Arial" w:eastAsia="Arial" w:hAnsi="Arial" w:cs="Arial"/>
          <w:color w:val="000000"/>
        </w:rPr>
        <w:t>. All members are required to promote the aims of the Association and uphold its good name.  Any member who fails to do so will have membership withdrawn, at the discretion of council (see Article VII).</w:t>
      </w:r>
    </w:p>
    <w:p w14:paraId="0591058D" w14:textId="77777777" w:rsidR="00A81795" w:rsidRDefault="00A81795" w:rsidP="00A81795">
      <w:pPr>
        <w:pStyle w:val="Heading2"/>
        <w:spacing w:before="280" w:after="280"/>
        <w:jc w:val="both"/>
        <w:rPr>
          <w:i/>
          <w:sz w:val="20"/>
          <w:szCs w:val="20"/>
        </w:rPr>
      </w:pPr>
    </w:p>
    <w:p w14:paraId="7F6CFFEF" w14:textId="77777777" w:rsidR="001F72FB" w:rsidRPr="001F72FB" w:rsidRDefault="001F72FB" w:rsidP="001F72FB">
      <w:pPr>
        <w:rPr>
          <w:b/>
          <w:bCs/>
        </w:rPr>
      </w:pPr>
      <w:r w:rsidRPr="001F72FB">
        <w:rPr>
          <w:b/>
          <w:bCs/>
        </w:rPr>
        <w:t>Full Membership Requirements</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1711"/>
        <w:gridCol w:w="997"/>
        <w:gridCol w:w="1418"/>
        <w:gridCol w:w="1062"/>
        <w:gridCol w:w="1195"/>
        <w:gridCol w:w="1295"/>
        <w:gridCol w:w="1348"/>
      </w:tblGrid>
      <w:tr w:rsidR="001F72FB" w:rsidRPr="001F72FB" w14:paraId="211F9254" w14:textId="77777777" w:rsidTr="001F72FB">
        <w:trPr>
          <w:tblHeader/>
          <w:tblCellSpacing w:w="15" w:type="dxa"/>
        </w:trPr>
        <w:tc>
          <w:tcPr>
            <w:tcW w:w="980" w:type="pct"/>
            <w:tcBorders>
              <w:top w:val="nil"/>
              <w:left w:val="nil"/>
              <w:right w:val="nil"/>
            </w:tcBorders>
            <w:shd w:val="clear" w:color="auto" w:fill="F9FAFB"/>
            <w:tcMar>
              <w:top w:w="223" w:type="dxa"/>
              <w:left w:w="188" w:type="dxa"/>
              <w:bottom w:w="223" w:type="dxa"/>
              <w:right w:w="188" w:type="dxa"/>
            </w:tcMar>
            <w:vAlign w:val="center"/>
            <w:hideMark/>
          </w:tcPr>
          <w:p w14:paraId="13A37BBF" w14:textId="77777777" w:rsidR="001F72FB" w:rsidRPr="001F72FB" w:rsidRDefault="001F72FB" w:rsidP="001F72FB">
            <w:pPr>
              <w:rPr>
                <w:b/>
                <w:bCs/>
              </w:rPr>
            </w:pPr>
            <w:r w:rsidRPr="001F72FB">
              <w:rPr>
                <w:b/>
                <w:bCs/>
              </w:rPr>
              <w:t>Profession</w:t>
            </w:r>
          </w:p>
        </w:tc>
        <w:tc>
          <w:tcPr>
            <w:tcW w:w="588" w:type="pct"/>
            <w:tcBorders>
              <w:top w:val="nil"/>
              <w:left w:val="nil"/>
              <w:right w:val="nil"/>
            </w:tcBorders>
            <w:shd w:val="clear" w:color="auto" w:fill="F9FAFB"/>
            <w:tcMar>
              <w:top w:w="223" w:type="dxa"/>
              <w:left w:w="188" w:type="dxa"/>
              <w:bottom w:w="223" w:type="dxa"/>
              <w:right w:w="188" w:type="dxa"/>
            </w:tcMar>
            <w:vAlign w:val="center"/>
            <w:hideMark/>
          </w:tcPr>
          <w:p w14:paraId="01CF150C" w14:textId="77777777" w:rsidR="001F72FB" w:rsidRPr="001F72FB" w:rsidRDefault="001F72FB" w:rsidP="001F72FB">
            <w:pPr>
              <w:rPr>
                <w:b/>
                <w:bCs/>
              </w:rPr>
            </w:pPr>
            <w:r w:rsidRPr="001F72FB">
              <w:rPr>
                <w:b/>
                <w:bCs/>
              </w:rPr>
              <w:t>Total Clinic Hours Last 3 Years</w:t>
            </w:r>
          </w:p>
        </w:tc>
        <w:tc>
          <w:tcPr>
            <w:tcW w:w="724" w:type="pct"/>
            <w:tcBorders>
              <w:top w:val="nil"/>
              <w:left w:val="nil"/>
              <w:right w:val="nil"/>
            </w:tcBorders>
            <w:shd w:val="clear" w:color="auto" w:fill="F9FAFB"/>
            <w:tcMar>
              <w:top w:w="223" w:type="dxa"/>
              <w:left w:w="188" w:type="dxa"/>
              <w:bottom w:w="223" w:type="dxa"/>
              <w:right w:w="188" w:type="dxa"/>
            </w:tcMar>
            <w:vAlign w:val="center"/>
            <w:hideMark/>
          </w:tcPr>
          <w:p w14:paraId="00672BDB" w14:textId="77777777" w:rsidR="001F72FB" w:rsidRPr="001F72FB" w:rsidRDefault="001F72FB" w:rsidP="001F72FB">
            <w:pPr>
              <w:rPr>
                <w:b/>
                <w:bCs/>
              </w:rPr>
            </w:pPr>
            <w:r w:rsidRPr="001F72FB">
              <w:rPr>
                <w:b/>
                <w:bCs/>
              </w:rPr>
              <w:t>Supervision / Gender MDT hrs p.m.</w:t>
            </w:r>
          </w:p>
        </w:tc>
        <w:tc>
          <w:tcPr>
            <w:tcW w:w="533" w:type="pct"/>
            <w:tcBorders>
              <w:top w:val="nil"/>
              <w:left w:val="nil"/>
              <w:right w:val="nil"/>
            </w:tcBorders>
            <w:shd w:val="clear" w:color="auto" w:fill="F9FAFB"/>
            <w:tcMar>
              <w:top w:w="223" w:type="dxa"/>
              <w:left w:w="188" w:type="dxa"/>
              <w:bottom w:w="223" w:type="dxa"/>
              <w:right w:w="188" w:type="dxa"/>
            </w:tcMar>
            <w:vAlign w:val="center"/>
            <w:hideMark/>
          </w:tcPr>
          <w:p w14:paraId="110A1069" w14:textId="77777777" w:rsidR="001F72FB" w:rsidRPr="001F72FB" w:rsidRDefault="001F72FB" w:rsidP="001F72FB">
            <w:pPr>
              <w:rPr>
                <w:b/>
                <w:bCs/>
              </w:rPr>
            </w:pPr>
            <w:r w:rsidRPr="001F72FB">
              <w:rPr>
                <w:b/>
                <w:bCs/>
              </w:rPr>
              <w:t>GD Related CPD hrs p.a.</w:t>
            </w:r>
          </w:p>
        </w:tc>
        <w:tc>
          <w:tcPr>
            <w:tcW w:w="568" w:type="pct"/>
            <w:tcBorders>
              <w:top w:val="nil"/>
              <w:left w:val="nil"/>
              <w:right w:val="nil"/>
            </w:tcBorders>
            <w:shd w:val="clear" w:color="auto" w:fill="F9FAFB"/>
            <w:tcMar>
              <w:top w:w="223" w:type="dxa"/>
              <w:left w:w="188" w:type="dxa"/>
              <w:bottom w:w="223" w:type="dxa"/>
              <w:right w:w="188" w:type="dxa"/>
            </w:tcMar>
            <w:vAlign w:val="center"/>
            <w:hideMark/>
          </w:tcPr>
          <w:p w14:paraId="4A2437D2" w14:textId="77777777" w:rsidR="001F72FB" w:rsidRPr="001F72FB" w:rsidRDefault="001F72FB" w:rsidP="001F72FB">
            <w:pPr>
              <w:rPr>
                <w:b/>
                <w:bCs/>
              </w:rPr>
            </w:pPr>
            <w:r w:rsidRPr="001F72FB">
              <w:rPr>
                <w:b/>
                <w:bCs/>
              </w:rPr>
              <w:t>New Patient Numbers p.a.</w:t>
            </w:r>
          </w:p>
        </w:tc>
        <w:tc>
          <w:tcPr>
            <w:tcW w:w="721" w:type="pct"/>
            <w:tcBorders>
              <w:top w:val="nil"/>
              <w:left w:val="nil"/>
              <w:right w:val="nil"/>
            </w:tcBorders>
            <w:shd w:val="clear" w:color="auto" w:fill="F9FAFB"/>
            <w:tcMar>
              <w:top w:w="223" w:type="dxa"/>
              <w:left w:w="188" w:type="dxa"/>
              <w:bottom w:w="223" w:type="dxa"/>
              <w:right w:w="188" w:type="dxa"/>
            </w:tcMar>
            <w:vAlign w:val="center"/>
            <w:hideMark/>
          </w:tcPr>
          <w:p w14:paraId="6A7E5F42" w14:textId="77777777" w:rsidR="001F72FB" w:rsidRPr="001F72FB" w:rsidRDefault="001F72FB" w:rsidP="001F72FB">
            <w:pPr>
              <w:rPr>
                <w:b/>
                <w:bCs/>
              </w:rPr>
            </w:pPr>
            <w:r w:rsidRPr="001F72FB">
              <w:rPr>
                <w:b/>
                <w:bCs/>
              </w:rPr>
              <w:t>Total Number of Gender Patients p.a.</w:t>
            </w:r>
          </w:p>
        </w:tc>
        <w:tc>
          <w:tcPr>
            <w:tcW w:w="810" w:type="pct"/>
            <w:tcBorders>
              <w:top w:val="nil"/>
              <w:left w:val="nil"/>
              <w:right w:val="nil"/>
            </w:tcBorders>
            <w:shd w:val="clear" w:color="auto" w:fill="F9FAFB"/>
            <w:tcMar>
              <w:top w:w="223" w:type="dxa"/>
              <w:left w:w="188" w:type="dxa"/>
              <w:bottom w:w="223" w:type="dxa"/>
              <w:right w:w="188" w:type="dxa"/>
            </w:tcMar>
            <w:vAlign w:val="center"/>
            <w:hideMark/>
          </w:tcPr>
          <w:p w14:paraId="0D195D5E" w14:textId="77777777" w:rsidR="001F72FB" w:rsidRPr="001F72FB" w:rsidRDefault="001F72FB" w:rsidP="001F72FB">
            <w:pPr>
              <w:rPr>
                <w:b/>
                <w:bCs/>
              </w:rPr>
            </w:pPr>
            <w:r w:rsidRPr="001F72FB">
              <w:rPr>
                <w:b/>
                <w:bCs/>
              </w:rPr>
              <w:t>Total Gender Related Clinic Contact Hrs p.a.</w:t>
            </w:r>
          </w:p>
        </w:tc>
      </w:tr>
      <w:tr w:rsidR="001F72FB" w:rsidRPr="001F72FB" w14:paraId="1D1E57D8" w14:textId="77777777" w:rsidTr="001F72FB">
        <w:trPr>
          <w:tblCellSpacing w:w="15" w:type="dxa"/>
        </w:trPr>
        <w:tc>
          <w:tcPr>
            <w:tcW w:w="980" w:type="pct"/>
            <w:tcBorders>
              <w:top w:val="nil"/>
              <w:left w:val="nil"/>
              <w:bottom w:val="nil"/>
              <w:right w:val="nil"/>
            </w:tcBorders>
            <w:shd w:val="clear" w:color="auto" w:fill="auto"/>
            <w:tcMar>
              <w:top w:w="188" w:type="dxa"/>
              <w:left w:w="188" w:type="dxa"/>
              <w:bottom w:w="188" w:type="dxa"/>
              <w:right w:w="188" w:type="dxa"/>
            </w:tcMar>
            <w:vAlign w:val="center"/>
            <w:hideMark/>
          </w:tcPr>
          <w:p w14:paraId="533D5650" w14:textId="77777777" w:rsidR="001F72FB" w:rsidRPr="001F72FB" w:rsidRDefault="001F72FB" w:rsidP="001F72FB">
            <w:r w:rsidRPr="001F72FB">
              <w:t>Specialist Nursing Mental Health</w:t>
            </w:r>
          </w:p>
        </w:tc>
        <w:tc>
          <w:tcPr>
            <w:tcW w:w="588" w:type="pct"/>
            <w:tcBorders>
              <w:top w:val="nil"/>
              <w:left w:val="nil"/>
              <w:bottom w:val="nil"/>
              <w:right w:val="nil"/>
            </w:tcBorders>
            <w:shd w:val="clear" w:color="auto" w:fill="auto"/>
            <w:tcMar>
              <w:top w:w="188" w:type="dxa"/>
              <w:left w:w="188" w:type="dxa"/>
              <w:bottom w:w="188" w:type="dxa"/>
              <w:right w:w="188" w:type="dxa"/>
            </w:tcMar>
            <w:vAlign w:val="center"/>
            <w:hideMark/>
          </w:tcPr>
          <w:p w14:paraId="732524EF" w14:textId="77777777" w:rsidR="001F72FB" w:rsidRPr="001F72FB" w:rsidRDefault="001F72FB" w:rsidP="001F72FB">
            <w:r w:rsidRPr="001F72FB">
              <w:t>300</w:t>
            </w:r>
          </w:p>
        </w:tc>
        <w:tc>
          <w:tcPr>
            <w:tcW w:w="724" w:type="pct"/>
            <w:tcBorders>
              <w:top w:val="nil"/>
              <w:left w:val="nil"/>
              <w:bottom w:val="nil"/>
              <w:right w:val="nil"/>
            </w:tcBorders>
            <w:shd w:val="clear" w:color="auto" w:fill="auto"/>
            <w:tcMar>
              <w:top w:w="188" w:type="dxa"/>
              <w:left w:w="188" w:type="dxa"/>
              <w:bottom w:w="188" w:type="dxa"/>
              <w:right w:w="188" w:type="dxa"/>
            </w:tcMar>
            <w:vAlign w:val="center"/>
            <w:hideMark/>
          </w:tcPr>
          <w:p w14:paraId="7306D7E9" w14:textId="77777777" w:rsidR="001F72FB" w:rsidRPr="001F72FB" w:rsidRDefault="001F72FB" w:rsidP="001F72FB">
            <w:r w:rsidRPr="001F72FB">
              <w:t>1</w:t>
            </w:r>
          </w:p>
        </w:tc>
        <w:tc>
          <w:tcPr>
            <w:tcW w:w="533" w:type="pct"/>
            <w:tcBorders>
              <w:top w:val="nil"/>
              <w:left w:val="nil"/>
              <w:bottom w:val="nil"/>
              <w:right w:val="nil"/>
            </w:tcBorders>
            <w:shd w:val="clear" w:color="auto" w:fill="auto"/>
            <w:tcMar>
              <w:top w:w="188" w:type="dxa"/>
              <w:left w:w="188" w:type="dxa"/>
              <w:bottom w:w="188" w:type="dxa"/>
              <w:right w:w="188" w:type="dxa"/>
            </w:tcMar>
            <w:vAlign w:val="center"/>
            <w:hideMark/>
          </w:tcPr>
          <w:p w14:paraId="689605D8" w14:textId="77777777" w:rsidR="001F72FB" w:rsidRPr="001F72FB" w:rsidRDefault="001F72FB" w:rsidP="001F72FB">
            <w:r w:rsidRPr="001F72FB">
              <w:t>17</w:t>
            </w:r>
          </w:p>
        </w:tc>
        <w:tc>
          <w:tcPr>
            <w:tcW w:w="568" w:type="pct"/>
            <w:tcBorders>
              <w:top w:val="nil"/>
              <w:left w:val="nil"/>
              <w:bottom w:val="nil"/>
              <w:right w:val="nil"/>
            </w:tcBorders>
            <w:shd w:val="clear" w:color="auto" w:fill="auto"/>
            <w:tcMar>
              <w:top w:w="188" w:type="dxa"/>
              <w:left w:w="188" w:type="dxa"/>
              <w:bottom w:w="188" w:type="dxa"/>
              <w:right w:w="188" w:type="dxa"/>
            </w:tcMar>
            <w:vAlign w:val="center"/>
            <w:hideMark/>
          </w:tcPr>
          <w:p w14:paraId="5E6B2794" w14:textId="77777777" w:rsidR="001F72FB" w:rsidRPr="001F72FB" w:rsidRDefault="001F72FB" w:rsidP="001F72FB">
            <w:r w:rsidRPr="001F72FB">
              <w:t>20</w:t>
            </w:r>
          </w:p>
        </w:tc>
        <w:tc>
          <w:tcPr>
            <w:tcW w:w="721" w:type="pct"/>
            <w:tcBorders>
              <w:top w:val="nil"/>
              <w:left w:val="nil"/>
              <w:bottom w:val="nil"/>
              <w:right w:val="nil"/>
            </w:tcBorders>
            <w:shd w:val="clear" w:color="auto" w:fill="auto"/>
            <w:tcMar>
              <w:top w:w="188" w:type="dxa"/>
              <w:left w:w="188" w:type="dxa"/>
              <w:bottom w:w="188" w:type="dxa"/>
              <w:right w:w="188" w:type="dxa"/>
            </w:tcMar>
            <w:vAlign w:val="center"/>
            <w:hideMark/>
          </w:tcPr>
          <w:p w14:paraId="4FDA391F" w14:textId="77777777" w:rsidR="001F72FB" w:rsidRPr="001F72FB" w:rsidRDefault="001F72FB" w:rsidP="001F72FB">
            <w:r w:rsidRPr="001F72FB">
              <w:t>75</w:t>
            </w:r>
          </w:p>
        </w:tc>
        <w:tc>
          <w:tcPr>
            <w:tcW w:w="810" w:type="pct"/>
            <w:tcBorders>
              <w:top w:val="nil"/>
              <w:left w:val="nil"/>
              <w:bottom w:val="nil"/>
              <w:right w:val="nil"/>
            </w:tcBorders>
            <w:shd w:val="clear" w:color="auto" w:fill="auto"/>
            <w:tcMar>
              <w:top w:w="188" w:type="dxa"/>
              <w:left w:w="188" w:type="dxa"/>
              <w:bottom w:w="188" w:type="dxa"/>
              <w:right w:w="188" w:type="dxa"/>
            </w:tcMar>
            <w:vAlign w:val="center"/>
            <w:hideMark/>
          </w:tcPr>
          <w:p w14:paraId="01CE4ABC" w14:textId="77777777" w:rsidR="001F72FB" w:rsidRPr="001F72FB" w:rsidRDefault="001F72FB" w:rsidP="001F72FB">
            <w:r w:rsidRPr="001F72FB">
              <w:t>90</w:t>
            </w:r>
          </w:p>
        </w:tc>
      </w:tr>
      <w:tr w:rsidR="001F72FB" w:rsidRPr="001F72FB" w14:paraId="48EF1F45" w14:textId="77777777" w:rsidTr="001F72FB">
        <w:trPr>
          <w:tblCellSpacing w:w="15" w:type="dxa"/>
        </w:trPr>
        <w:tc>
          <w:tcPr>
            <w:tcW w:w="980" w:type="pct"/>
            <w:tcBorders>
              <w:left w:val="nil"/>
              <w:bottom w:val="nil"/>
              <w:right w:val="nil"/>
            </w:tcBorders>
            <w:shd w:val="clear" w:color="auto" w:fill="F8F8F8"/>
            <w:tcMar>
              <w:top w:w="188" w:type="dxa"/>
              <w:left w:w="188" w:type="dxa"/>
              <w:bottom w:w="188" w:type="dxa"/>
              <w:right w:w="188" w:type="dxa"/>
            </w:tcMar>
            <w:vAlign w:val="center"/>
            <w:hideMark/>
          </w:tcPr>
          <w:p w14:paraId="75A99244" w14:textId="77777777" w:rsidR="001F72FB" w:rsidRPr="001F72FB" w:rsidRDefault="001F72FB" w:rsidP="001F72FB">
            <w:r w:rsidRPr="001F72FB">
              <w:t>Specialist Nursing Surgical / Medical</w:t>
            </w:r>
          </w:p>
        </w:tc>
        <w:tc>
          <w:tcPr>
            <w:tcW w:w="588" w:type="pct"/>
            <w:tcBorders>
              <w:left w:val="nil"/>
              <w:bottom w:val="nil"/>
              <w:right w:val="nil"/>
            </w:tcBorders>
            <w:shd w:val="clear" w:color="auto" w:fill="F8F8F8"/>
            <w:tcMar>
              <w:top w:w="188" w:type="dxa"/>
              <w:left w:w="188" w:type="dxa"/>
              <w:bottom w:w="188" w:type="dxa"/>
              <w:right w:w="188" w:type="dxa"/>
            </w:tcMar>
            <w:vAlign w:val="center"/>
            <w:hideMark/>
          </w:tcPr>
          <w:p w14:paraId="055D445A" w14:textId="77777777" w:rsidR="001F72FB" w:rsidRPr="001F72FB" w:rsidRDefault="001F72FB" w:rsidP="001F72FB">
            <w:r w:rsidRPr="001F72FB">
              <w:t>300</w:t>
            </w:r>
          </w:p>
        </w:tc>
        <w:tc>
          <w:tcPr>
            <w:tcW w:w="724" w:type="pct"/>
            <w:tcBorders>
              <w:left w:val="nil"/>
              <w:bottom w:val="nil"/>
              <w:right w:val="nil"/>
            </w:tcBorders>
            <w:shd w:val="clear" w:color="auto" w:fill="F8F8F8"/>
            <w:tcMar>
              <w:top w:w="188" w:type="dxa"/>
              <w:left w:w="188" w:type="dxa"/>
              <w:bottom w:w="188" w:type="dxa"/>
              <w:right w:w="188" w:type="dxa"/>
            </w:tcMar>
            <w:vAlign w:val="center"/>
            <w:hideMark/>
          </w:tcPr>
          <w:p w14:paraId="6613D7BB" w14:textId="77777777" w:rsidR="001F72FB" w:rsidRPr="001F72FB" w:rsidRDefault="001F72FB" w:rsidP="001F72FB">
            <w:r w:rsidRPr="001F72FB">
              <w:t>1</w:t>
            </w:r>
          </w:p>
        </w:tc>
        <w:tc>
          <w:tcPr>
            <w:tcW w:w="533" w:type="pct"/>
            <w:tcBorders>
              <w:left w:val="nil"/>
              <w:bottom w:val="nil"/>
              <w:right w:val="nil"/>
            </w:tcBorders>
            <w:shd w:val="clear" w:color="auto" w:fill="F8F8F8"/>
            <w:tcMar>
              <w:top w:w="188" w:type="dxa"/>
              <w:left w:w="188" w:type="dxa"/>
              <w:bottom w:w="188" w:type="dxa"/>
              <w:right w:w="188" w:type="dxa"/>
            </w:tcMar>
            <w:vAlign w:val="center"/>
            <w:hideMark/>
          </w:tcPr>
          <w:p w14:paraId="22481320" w14:textId="77777777" w:rsidR="001F72FB" w:rsidRPr="001F72FB" w:rsidRDefault="001F72FB" w:rsidP="001F72FB">
            <w:r w:rsidRPr="001F72FB">
              <w:t>17</w:t>
            </w:r>
          </w:p>
        </w:tc>
        <w:tc>
          <w:tcPr>
            <w:tcW w:w="568" w:type="pct"/>
            <w:tcBorders>
              <w:left w:val="nil"/>
              <w:bottom w:val="nil"/>
              <w:right w:val="nil"/>
            </w:tcBorders>
            <w:shd w:val="clear" w:color="auto" w:fill="F8F8F8"/>
            <w:tcMar>
              <w:top w:w="188" w:type="dxa"/>
              <w:left w:w="188" w:type="dxa"/>
              <w:bottom w:w="188" w:type="dxa"/>
              <w:right w:w="188" w:type="dxa"/>
            </w:tcMar>
            <w:vAlign w:val="center"/>
            <w:hideMark/>
          </w:tcPr>
          <w:p w14:paraId="42128592" w14:textId="77777777" w:rsidR="001F72FB" w:rsidRPr="001F72FB" w:rsidRDefault="001F72FB" w:rsidP="001F72FB">
            <w:r w:rsidRPr="001F72FB">
              <w:t>50</w:t>
            </w:r>
          </w:p>
        </w:tc>
        <w:tc>
          <w:tcPr>
            <w:tcW w:w="721" w:type="pct"/>
            <w:tcBorders>
              <w:left w:val="nil"/>
              <w:bottom w:val="nil"/>
              <w:right w:val="nil"/>
            </w:tcBorders>
            <w:shd w:val="clear" w:color="auto" w:fill="F8F8F8"/>
            <w:tcMar>
              <w:top w:w="188" w:type="dxa"/>
              <w:left w:w="188" w:type="dxa"/>
              <w:bottom w:w="188" w:type="dxa"/>
              <w:right w:w="188" w:type="dxa"/>
            </w:tcMar>
            <w:vAlign w:val="center"/>
            <w:hideMark/>
          </w:tcPr>
          <w:p w14:paraId="5B9B0ECD" w14:textId="77777777" w:rsidR="001F72FB" w:rsidRPr="001F72FB" w:rsidRDefault="001F72FB" w:rsidP="001F72FB">
            <w:r w:rsidRPr="001F72FB">
              <w:t>75</w:t>
            </w:r>
          </w:p>
        </w:tc>
        <w:tc>
          <w:tcPr>
            <w:tcW w:w="810" w:type="pct"/>
            <w:tcBorders>
              <w:left w:val="nil"/>
              <w:bottom w:val="nil"/>
              <w:right w:val="nil"/>
            </w:tcBorders>
            <w:shd w:val="clear" w:color="auto" w:fill="F8F8F8"/>
            <w:tcMar>
              <w:top w:w="188" w:type="dxa"/>
              <w:left w:w="188" w:type="dxa"/>
              <w:bottom w:w="188" w:type="dxa"/>
              <w:right w:w="188" w:type="dxa"/>
            </w:tcMar>
            <w:vAlign w:val="center"/>
            <w:hideMark/>
          </w:tcPr>
          <w:p w14:paraId="6693A35D" w14:textId="77777777" w:rsidR="001F72FB" w:rsidRPr="001F72FB" w:rsidRDefault="001F72FB" w:rsidP="001F72FB">
            <w:r w:rsidRPr="001F72FB">
              <w:t>120</w:t>
            </w:r>
          </w:p>
        </w:tc>
      </w:tr>
      <w:tr w:rsidR="001F72FB" w:rsidRPr="001F72FB" w14:paraId="18B567BE" w14:textId="77777777" w:rsidTr="001F72FB">
        <w:trPr>
          <w:tblCellSpacing w:w="15" w:type="dxa"/>
        </w:trPr>
        <w:tc>
          <w:tcPr>
            <w:tcW w:w="980" w:type="pct"/>
            <w:tcBorders>
              <w:left w:val="nil"/>
              <w:bottom w:val="nil"/>
              <w:right w:val="nil"/>
            </w:tcBorders>
            <w:shd w:val="clear" w:color="auto" w:fill="auto"/>
            <w:tcMar>
              <w:top w:w="188" w:type="dxa"/>
              <w:left w:w="188" w:type="dxa"/>
              <w:bottom w:w="188" w:type="dxa"/>
              <w:right w:w="188" w:type="dxa"/>
            </w:tcMar>
            <w:vAlign w:val="center"/>
            <w:hideMark/>
          </w:tcPr>
          <w:p w14:paraId="188F76E8" w14:textId="77777777" w:rsidR="001F72FB" w:rsidRPr="001F72FB" w:rsidRDefault="001F72FB" w:rsidP="001F72FB">
            <w:r w:rsidRPr="001F72FB">
              <w:t>Psychology Counselling / Clinical</w:t>
            </w:r>
          </w:p>
        </w:tc>
        <w:tc>
          <w:tcPr>
            <w:tcW w:w="588" w:type="pct"/>
            <w:tcBorders>
              <w:left w:val="nil"/>
              <w:bottom w:val="nil"/>
              <w:right w:val="nil"/>
            </w:tcBorders>
            <w:shd w:val="clear" w:color="auto" w:fill="auto"/>
            <w:tcMar>
              <w:top w:w="188" w:type="dxa"/>
              <w:left w:w="188" w:type="dxa"/>
              <w:bottom w:w="188" w:type="dxa"/>
              <w:right w:w="188" w:type="dxa"/>
            </w:tcMar>
            <w:vAlign w:val="center"/>
            <w:hideMark/>
          </w:tcPr>
          <w:p w14:paraId="52D157C7" w14:textId="77777777" w:rsidR="001F72FB" w:rsidRPr="001F72FB" w:rsidRDefault="001F72FB" w:rsidP="001F72FB">
            <w:r w:rsidRPr="001F72FB">
              <w:t>300</w:t>
            </w:r>
          </w:p>
        </w:tc>
        <w:tc>
          <w:tcPr>
            <w:tcW w:w="724" w:type="pct"/>
            <w:tcBorders>
              <w:left w:val="nil"/>
              <w:bottom w:val="nil"/>
              <w:right w:val="nil"/>
            </w:tcBorders>
            <w:shd w:val="clear" w:color="auto" w:fill="auto"/>
            <w:tcMar>
              <w:top w:w="188" w:type="dxa"/>
              <w:left w:w="188" w:type="dxa"/>
              <w:bottom w:w="188" w:type="dxa"/>
              <w:right w:w="188" w:type="dxa"/>
            </w:tcMar>
            <w:vAlign w:val="center"/>
            <w:hideMark/>
          </w:tcPr>
          <w:p w14:paraId="442161A8" w14:textId="77777777" w:rsidR="001F72FB" w:rsidRPr="001F72FB" w:rsidRDefault="001F72FB" w:rsidP="001F72FB">
            <w:r w:rsidRPr="001F72FB">
              <w:t>1</w:t>
            </w:r>
          </w:p>
        </w:tc>
        <w:tc>
          <w:tcPr>
            <w:tcW w:w="533" w:type="pct"/>
            <w:tcBorders>
              <w:left w:val="nil"/>
              <w:bottom w:val="nil"/>
              <w:right w:val="nil"/>
            </w:tcBorders>
            <w:shd w:val="clear" w:color="auto" w:fill="auto"/>
            <w:tcMar>
              <w:top w:w="188" w:type="dxa"/>
              <w:left w:w="188" w:type="dxa"/>
              <w:bottom w:w="188" w:type="dxa"/>
              <w:right w:w="188" w:type="dxa"/>
            </w:tcMar>
            <w:vAlign w:val="center"/>
            <w:hideMark/>
          </w:tcPr>
          <w:p w14:paraId="4FAC473E" w14:textId="77777777" w:rsidR="001F72FB" w:rsidRPr="001F72FB" w:rsidRDefault="001F72FB" w:rsidP="001F72FB">
            <w:r w:rsidRPr="001F72FB">
              <w:t>17</w:t>
            </w:r>
          </w:p>
        </w:tc>
        <w:tc>
          <w:tcPr>
            <w:tcW w:w="568" w:type="pct"/>
            <w:tcBorders>
              <w:left w:val="nil"/>
              <w:bottom w:val="nil"/>
              <w:right w:val="nil"/>
            </w:tcBorders>
            <w:shd w:val="clear" w:color="auto" w:fill="auto"/>
            <w:tcMar>
              <w:top w:w="188" w:type="dxa"/>
              <w:left w:w="188" w:type="dxa"/>
              <w:bottom w:w="188" w:type="dxa"/>
              <w:right w:w="188" w:type="dxa"/>
            </w:tcMar>
            <w:vAlign w:val="center"/>
            <w:hideMark/>
          </w:tcPr>
          <w:p w14:paraId="1F35EDDE" w14:textId="77777777" w:rsidR="001F72FB" w:rsidRPr="001F72FB" w:rsidRDefault="001F72FB" w:rsidP="001F72FB">
            <w:r w:rsidRPr="001F72FB">
              <w:t>20</w:t>
            </w:r>
          </w:p>
        </w:tc>
        <w:tc>
          <w:tcPr>
            <w:tcW w:w="721" w:type="pct"/>
            <w:tcBorders>
              <w:left w:val="nil"/>
              <w:bottom w:val="nil"/>
              <w:right w:val="nil"/>
            </w:tcBorders>
            <w:shd w:val="clear" w:color="auto" w:fill="auto"/>
            <w:tcMar>
              <w:top w:w="188" w:type="dxa"/>
              <w:left w:w="188" w:type="dxa"/>
              <w:bottom w:w="188" w:type="dxa"/>
              <w:right w:w="188" w:type="dxa"/>
            </w:tcMar>
            <w:vAlign w:val="center"/>
            <w:hideMark/>
          </w:tcPr>
          <w:p w14:paraId="72F3170A" w14:textId="77777777" w:rsidR="001F72FB" w:rsidRPr="001F72FB" w:rsidRDefault="001F72FB" w:rsidP="001F72FB">
            <w:r w:rsidRPr="001F72FB">
              <w:t>75</w:t>
            </w:r>
          </w:p>
        </w:tc>
        <w:tc>
          <w:tcPr>
            <w:tcW w:w="810" w:type="pct"/>
            <w:tcBorders>
              <w:left w:val="nil"/>
              <w:bottom w:val="nil"/>
              <w:right w:val="nil"/>
            </w:tcBorders>
            <w:shd w:val="clear" w:color="auto" w:fill="auto"/>
            <w:tcMar>
              <w:top w:w="188" w:type="dxa"/>
              <w:left w:w="188" w:type="dxa"/>
              <w:bottom w:w="188" w:type="dxa"/>
              <w:right w:w="188" w:type="dxa"/>
            </w:tcMar>
            <w:vAlign w:val="center"/>
            <w:hideMark/>
          </w:tcPr>
          <w:p w14:paraId="72C7E014" w14:textId="77777777" w:rsidR="001F72FB" w:rsidRPr="001F72FB" w:rsidRDefault="001F72FB" w:rsidP="001F72FB">
            <w:r w:rsidRPr="001F72FB">
              <w:t>90</w:t>
            </w:r>
          </w:p>
        </w:tc>
      </w:tr>
      <w:tr w:rsidR="001F72FB" w:rsidRPr="001F72FB" w14:paraId="3DF35B45" w14:textId="77777777" w:rsidTr="001F72FB">
        <w:trPr>
          <w:tblCellSpacing w:w="15" w:type="dxa"/>
        </w:trPr>
        <w:tc>
          <w:tcPr>
            <w:tcW w:w="980" w:type="pct"/>
            <w:tcBorders>
              <w:left w:val="nil"/>
              <w:bottom w:val="nil"/>
              <w:right w:val="nil"/>
            </w:tcBorders>
            <w:shd w:val="clear" w:color="auto" w:fill="F8F8F8"/>
            <w:tcMar>
              <w:top w:w="188" w:type="dxa"/>
              <w:left w:w="188" w:type="dxa"/>
              <w:bottom w:w="188" w:type="dxa"/>
              <w:right w:w="188" w:type="dxa"/>
            </w:tcMar>
            <w:vAlign w:val="center"/>
            <w:hideMark/>
          </w:tcPr>
          <w:p w14:paraId="1C3D3131" w14:textId="77777777" w:rsidR="001F72FB" w:rsidRPr="001F72FB" w:rsidRDefault="001F72FB" w:rsidP="001F72FB">
            <w:r w:rsidRPr="001F72FB">
              <w:t>Psychotherapy / Counselling (inc. Psychosexual)</w:t>
            </w:r>
          </w:p>
        </w:tc>
        <w:tc>
          <w:tcPr>
            <w:tcW w:w="588" w:type="pct"/>
            <w:tcBorders>
              <w:left w:val="nil"/>
              <w:bottom w:val="nil"/>
              <w:right w:val="nil"/>
            </w:tcBorders>
            <w:shd w:val="clear" w:color="auto" w:fill="F8F8F8"/>
            <w:tcMar>
              <w:top w:w="188" w:type="dxa"/>
              <w:left w:w="188" w:type="dxa"/>
              <w:bottom w:w="188" w:type="dxa"/>
              <w:right w:w="188" w:type="dxa"/>
            </w:tcMar>
            <w:vAlign w:val="center"/>
            <w:hideMark/>
          </w:tcPr>
          <w:p w14:paraId="7294E9CF" w14:textId="77777777" w:rsidR="001F72FB" w:rsidRPr="001F72FB" w:rsidRDefault="001F72FB" w:rsidP="001F72FB">
            <w:r w:rsidRPr="001F72FB">
              <w:t>300</w:t>
            </w:r>
          </w:p>
        </w:tc>
        <w:tc>
          <w:tcPr>
            <w:tcW w:w="724" w:type="pct"/>
            <w:tcBorders>
              <w:left w:val="nil"/>
              <w:bottom w:val="nil"/>
              <w:right w:val="nil"/>
            </w:tcBorders>
            <w:shd w:val="clear" w:color="auto" w:fill="F8F8F8"/>
            <w:tcMar>
              <w:top w:w="188" w:type="dxa"/>
              <w:left w:w="188" w:type="dxa"/>
              <w:bottom w:w="188" w:type="dxa"/>
              <w:right w:w="188" w:type="dxa"/>
            </w:tcMar>
            <w:vAlign w:val="center"/>
            <w:hideMark/>
          </w:tcPr>
          <w:p w14:paraId="55DA8F34" w14:textId="77777777" w:rsidR="001F72FB" w:rsidRPr="001F72FB" w:rsidRDefault="001F72FB" w:rsidP="001F72FB">
            <w:r w:rsidRPr="001F72FB">
              <w:t>1.5</w:t>
            </w:r>
          </w:p>
        </w:tc>
        <w:tc>
          <w:tcPr>
            <w:tcW w:w="533" w:type="pct"/>
            <w:tcBorders>
              <w:left w:val="nil"/>
              <w:bottom w:val="nil"/>
              <w:right w:val="nil"/>
            </w:tcBorders>
            <w:shd w:val="clear" w:color="auto" w:fill="F8F8F8"/>
            <w:tcMar>
              <w:top w:w="188" w:type="dxa"/>
              <w:left w:w="188" w:type="dxa"/>
              <w:bottom w:w="188" w:type="dxa"/>
              <w:right w:w="188" w:type="dxa"/>
            </w:tcMar>
            <w:vAlign w:val="center"/>
            <w:hideMark/>
          </w:tcPr>
          <w:p w14:paraId="3CB49209" w14:textId="77777777" w:rsidR="001F72FB" w:rsidRPr="001F72FB" w:rsidRDefault="001F72FB" w:rsidP="001F72FB">
            <w:r w:rsidRPr="001F72FB">
              <w:t>17</w:t>
            </w:r>
          </w:p>
        </w:tc>
        <w:tc>
          <w:tcPr>
            <w:tcW w:w="568" w:type="pct"/>
            <w:tcBorders>
              <w:left w:val="nil"/>
              <w:bottom w:val="nil"/>
              <w:right w:val="nil"/>
            </w:tcBorders>
            <w:shd w:val="clear" w:color="auto" w:fill="F8F8F8"/>
            <w:tcMar>
              <w:top w:w="188" w:type="dxa"/>
              <w:left w:w="188" w:type="dxa"/>
              <w:bottom w:w="188" w:type="dxa"/>
              <w:right w:w="188" w:type="dxa"/>
            </w:tcMar>
            <w:vAlign w:val="center"/>
            <w:hideMark/>
          </w:tcPr>
          <w:p w14:paraId="76533C6E" w14:textId="77777777" w:rsidR="001F72FB" w:rsidRPr="001F72FB" w:rsidRDefault="001F72FB" w:rsidP="001F72FB">
            <w:r w:rsidRPr="001F72FB">
              <w:t>20</w:t>
            </w:r>
          </w:p>
        </w:tc>
        <w:tc>
          <w:tcPr>
            <w:tcW w:w="721" w:type="pct"/>
            <w:tcBorders>
              <w:left w:val="nil"/>
              <w:bottom w:val="nil"/>
              <w:right w:val="nil"/>
            </w:tcBorders>
            <w:shd w:val="clear" w:color="auto" w:fill="F8F8F8"/>
            <w:tcMar>
              <w:top w:w="188" w:type="dxa"/>
              <w:left w:w="188" w:type="dxa"/>
              <w:bottom w:w="188" w:type="dxa"/>
              <w:right w:w="188" w:type="dxa"/>
            </w:tcMar>
            <w:vAlign w:val="center"/>
            <w:hideMark/>
          </w:tcPr>
          <w:p w14:paraId="72424E01" w14:textId="77777777" w:rsidR="001F72FB" w:rsidRPr="001F72FB" w:rsidRDefault="001F72FB" w:rsidP="001F72FB">
            <w:r w:rsidRPr="001F72FB">
              <w:t>75</w:t>
            </w:r>
          </w:p>
        </w:tc>
        <w:tc>
          <w:tcPr>
            <w:tcW w:w="810" w:type="pct"/>
            <w:tcBorders>
              <w:left w:val="nil"/>
              <w:bottom w:val="nil"/>
              <w:right w:val="nil"/>
            </w:tcBorders>
            <w:shd w:val="clear" w:color="auto" w:fill="F8F8F8"/>
            <w:tcMar>
              <w:top w:w="188" w:type="dxa"/>
              <w:left w:w="188" w:type="dxa"/>
              <w:bottom w:w="188" w:type="dxa"/>
              <w:right w:w="188" w:type="dxa"/>
            </w:tcMar>
            <w:vAlign w:val="center"/>
            <w:hideMark/>
          </w:tcPr>
          <w:p w14:paraId="74B77AEA" w14:textId="77777777" w:rsidR="001F72FB" w:rsidRPr="001F72FB" w:rsidRDefault="001F72FB" w:rsidP="001F72FB">
            <w:r w:rsidRPr="001F72FB">
              <w:t>90</w:t>
            </w:r>
          </w:p>
        </w:tc>
      </w:tr>
      <w:tr w:rsidR="001F72FB" w:rsidRPr="001F72FB" w14:paraId="780F23E3" w14:textId="77777777" w:rsidTr="001F72FB">
        <w:trPr>
          <w:tblCellSpacing w:w="15" w:type="dxa"/>
        </w:trPr>
        <w:tc>
          <w:tcPr>
            <w:tcW w:w="980" w:type="pct"/>
            <w:tcBorders>
              <w:left w:val="nil"/>
              <w:bottom w:val="nil"/>
              <w:right w:val="nil"/>
            </w:tcBorders>
            <w:shd w:val="clear" w:color="auto" w:fill="auto"/>
            <w:tcMar>
              <w:top w:w="188" w:type="dxa"/>
              <w:left w:w="188" w:type="dxa"/>
              <w:bottom w:w="188" w:type="dxa"/>
              <w:right w:w="188" w:type="dxa"/>
            </w:tcMar>
            <w:vAlign w:val="center"/>
            <w:hideMark/>
          </w:tcPr>
          <w:p w14:paraId="3C012E13" w14:textId="77777777" w:rsidR="001F72FB" w:rsidRPr="001F72FB" w:rsidRDefault="001F72FB" w:rsidP="001F72FB">
            <w:r w:rsidRPr="001F72FB">
              <w:t>Speech and Language Therapy</w:t>
            </w:r>
          </w:p>
        </w:tc>
        <w:tc>
          <w:tcPr>
            <w:tcW w:w="588" w:type="pct"/>
            <w:tcBorders>
              <w:left w:val="nil"/>
              <w:bottom w:val="nil"/>
              <w:right w:val="nil"/>
            </w:tcBorders>
            <w:shd w:val="clear" w:color="auto" w:fill="auto"/>
            <w:tcMar>
              <w:top w:w="188" w:type="dxa"/>
              <w:left w:w="188" w:type="dxa"/>
              <w:bottom w:w="188" w:type="dxa"/>
              <w:right w:w="188" w:type="dxa"/>
            </w:tcMar>
            <w:vAlign w:val="center"/>
            <w:hideMark/>
          </w:tcPr>
          <w:p w14:paraId="145157BC" w14:textId="77777777" w:rsidR="001F72FB" w:rsidRPr="001F72FB" w:rsidRDefault="001F72FB" w:rsidP="001F72FB">
            <w:r w:rsidRPr="001F72FB">
              <w:t>300</w:t>
            </w:r>
          </w:p>
        </w:tc>
        <w:tc>
          <w:tcPr>
            <w:tcW w:w="724" w:type="pct"/>
            <w:tcBorders>
              <w:left w:val="nil"/>
              <w:bottom w:val="nil"/>
              <w:right w:val="nil"/>
            </w:tcBorders>
            <w:shd w:val="clear" w:color="auto" w:fill="auto"/>
            <w:tcMar>
              <w:top w:w="188" w:type="dxa"/>
              <w:left w:w="188" w:type="dxa"/>
              <w:bottom w:w="188" w:type="dxa"/>
              <w:right w:w="188" w:type="dxa"/>
            </w:tcMar>
            <w:vAlign w:val="center"/>
            <w:hideMark/>
          </w:tcPr>
          <w:p w14:paraId="0F9F900E" w14:textId="77777777" w:rsidR="001F72FB" w:rsidRPr="001F72FB" w:rsidRDefault="001F72FB" w:rsidP="001F72FB">
            <w:r w:rsidRPr="001F72FB">
              <w:t>1</w:t>
            </w:r>
          </w:p>
        </w:tc>
        <w:tc>
          <w:tcPr>
            <w:tcW w:w="533" w:type="pct"/>
            <w:tcBorders>
              <w:left w:val="nil"/>
              <w:bottom w:val="nil"/>
              <w:right w:val="nil"/>
            </w:tcBorders>
            <w:shd w:val="clear" w:color="auto" w:fill="auto"/>
            <w:tcMar>
              <w:top w:w="188" w:type="dxa"/>
              <w:left w:w="188" w:type="dxa"/>
              <w:bottom w:w="188" w:type="dxa"/>
              <w:right w:w="188" w:type="dxa"/>
            </w:tcMar>
            <w:vAlign w:val="center"/>
            <w:hideMark/>
          </w:tcPr>
          <w:p w14:paraId="77662ADF" w14:textId="77777777" w:rsidR="001F72FB" w:rsidRPr="001F72FB" w:rsidRDefault="001F72FB" w:rsidP="001F72FB">
            <w:r w:rsidRPr="001F72FB">
              <w:t>17</w:t>
            </w:r>
          </w:p>
        </w:tc>
        <w:tc>
          <w:tcPr>
            <w:tcW w:w="568" w:type="pct"/>
            <w:tcBorders>
              <w:left w:val="nil"/>
              <w:bottom w:val="nil"/>
              <w:right w:val="nil"/>
            </w:tcBorders>
            <w:shd w:val="clear" w:color="auto" w:fill="auto"/>
            <w:tcMar>
              <w:top w:w="188" w:type="dxa"/>
              <w:left w:w="188" w:type="dxa"/>
              <w:bottom w:w="188" w:type="dxa"/>
              <w:right w:w="188" w:type="dxa"/>
            </w:tcMar>
            <w:vAlign w:val="center"/>
            <w:hideMark/>
          </w:tcPr>
          <w:p w14:paraId="25879949" w14:textId="77777777" w:rsidR="001F72FB" w:rsidRPr="001F72FB" w:rsidRDefault="001F72FB" w:rsidP="001F72FB">
            <w:r w:rsidRPr="001F72FB">
              <w:t>25</w:t>
            </w:r>
          </w:p>
        </w:tc>
        <w:tc>
          <w:tcPr>
            <w:tcW w:w="721" w:type="pct"/>
            <w:tcBorders>
              <w:left w:val="nil"/>
              <w:bottom w:val="nil"/>
              <w:right w:val="nil"/>
            </w:tcBorders>
            <w:shd w:val="clear" w:color="auto" w:fill="auto"/>
            <w:tcMar>
              <w:top w:w="188" w:type="dxa"/>
              <w:left w:w="188" w:type="dxa"/>
              <w:bottom w:w="188" w:type="dxa"/>
              <w:right w:w="188" w:type="dxa"/>
            </w:tcMar>
            <w:vAlign w:val="center"/>
            <w:hideMark/>
          </w:tcPr>
          <w:p w14:paraId="5E104B20" w14:textId="77777777" w:rsidR="001F72FB" w:rsidRPr="001F72FB" w:rsidRDefault="001F72FB" w:rsidP="001F72FB">
            <w:r w:rsidRPr="001F72FB">
              <w:t>25</w:t>
            </w:r>
          </w:p>
        </w:tc>
        <w:tc>
          <w:tcPr>
            <w:tcW w:w="810" w:type="pct"/>
            <w:tcBorders>
              <w:left w:val="nil"/>
              <w:bottom w:val="nil"/>
              <w:right w:val="nil"/>
            </w:tcBorders>
            <w:shd w:val="clear" w:color="auto" w:fill="auto"/>
            <w:tcMar>
              <w:top w:w="188" w:type="dxa"/>
              <w:left w:w="188" w:type="dxa"/>
              <w:bottom w:w="188" w:type="dxa"/>
              <w:right w:w="188" w:type="dxa"/>
            </w:tcMar>
            <w:vAlign w:val="center"/>
            <w:hideMark/>
          </w:tcPr>
          <w:p w14:paraId="321F0103" w14:textId="77777777" w:rsidR="001F72FB" w:rsidRPr="001F72FB" w:rsidRDefault="001F72FB" w:rsidP="001F72FB">
            <w:r w:rsidRPr="001F72FB">
              <w:t>120</w:t>
            </w:r>
          </w:p>
        </w:tc>
      </w:tr>
      <w:tr w:rsidR="001F72FB" w:rsidRPr="001F72FB" w14:paraId="0656DBEB" w14:textId="77777777" w:rsidTr="001F72FB">
        <w:trPr>
          <w:tblCellSpacing w:w="15" w:type="dxa"/>
        </w:trPr>
        <w:tc>
          <w:tcPr>
            <w:tcW w:w="980" w:type="pct"/>
            <w:tcBorders>
              <w:left w:val="nil"/>
              <w:bottom w:val="nil"/>
              <w:right w:val="nil"/>
            </w:tcBorders>
            <w:shd w:val="clear" w:color="auto" w:fill="F8F8F8"/>
            <w:tcMar>
              <w:top w:w="188" w:type="dxa"/>
              <w:left w:w="188" w:type="dxa"/>
              <w:bottom w:w="188" w:type="dxa"/>
              <w:right w:w="188" w:type="dxa"/>
            </w:tcMar>
            <w:vAlign w:val="center"/>
            <w:hideMark/>
          </w:tcPr>
          <w:p w14:paraId="655661A6" w14:textId="77777777" w:rsidR="001F72FB" w:rsidRPr="001F72FB" w:rsidRDefault="001F72FB" w:rsidP="001F72FB">
            <w:r w:rsidRPr="001F72FB">
              <w:t>Medicine Endocrinology</w:t>
            </w:r>
          </w:p>
        </w:tc>
        <w:tc>
          <w:tcPr>
            <w:tcW w:w="588" w:type="pct"/>
            <w:tcBorders>
              <w:left w:val="nil"/>
              <w:bottom w:val="nil"/>
              <w:right w:val="nil"/>
            </w:tcBorders>
            <w:shd w:val="clear" w:color="auto" w:fill="F8F8F8"/>
            <w:tcMar>
              <w:top w:w="188" w:type="dxa"/>
              <w:left w:w="188" w:type="dxa"/>
              <w:bottom w:w="188" w:type="dxa"/>
              <w:right w:w="188" w:type="dxa"/>
            </w:tcMar>
            <w:vAlign w:val="center"/>
            <w:hideMark/>
          </w:tcPr>
          <w:p w14:paraId="3DED072E" w14:textId="77777777" w:rsidR="001F72FB" w:rsidRPr="001F72FB" w:rsidRDefault="001F72FB" w:rsidP="001F72FB">
            <w:r w:rsidRPr="001F72FB">
              <w:t>300</w:t>
            </w:r>
          </w:p>
        </w:tc>
        <w:tc>
          <w:tcPr>
            <w:tcW w:w="724" w:type="pct"/>
            <w:tcBorders>
              <w:left w:val="nil"/>
              <w:bottom w:val="nil"/>
              <w:right w:val="nil"/>
            </w:tcBorders>
            <w:shd w:val="clear" w:color="auto" w:fill="F8F8F8"/>
            <w:tcMar>
              <w:top w:w="188" w:type="dxa"/>
              <w:left w:w="188" w:type="dxa"/>
              <w:bottom w:w="188" w:type="dxa"/>
              <w:right w:w="188" w:type="dxa"/>
            </w:tcMar>
            <w:vAlign w:val="center"/>
            <w:hideMark/>
          </w:tcPr>
          <w:p w14:paraId="49393C70" w14:textId="77777777" w:rsidR="001F72FB" w:rsidRPr="001F72FB" w:rsidRDefault="001F72FB" w:rsidP="001F72FB">
            <w:r w:rsidRPr="001F72FB">
              <w:t>1</w:t>
            </w:r>
          </w:p>
        </w:tc>
        <w:tc>
          <w:tcPr>
            <w:tcW w:w="533" w:type="pct"/>
            <w:tcBorders>
              <w:left w:val="nil"/>
              <w:bottom w:val="nil"/>
              <w:right w:val="nil"/>
            </w:tcBorders>
            <w:shd w:val="clear" w:color="auto" w:fill="F8F8F8"/>
            <w:tcMar>
              <w:top w:w="188" w:type="dxa"/>
              <w:left w:w="188" w:type="dxa"/>
              <w:bottom w:w="188" w:type="dxa"/>
              <w:right w:w="188" w:type="dxa"/>
            </w:tcMar>
            <w:vAlign w:val="center"/>
            <w:hideMark/>
          </w:tcPr>
          <w:p w14:paraId="33D06E87" w14:textId="77777777" w:rsidR="001F72FB" w:rsidRPr="001F72FB" w:rsidRDefault="001F72FB" w:rsidP="001F72FB">
            <w:r w:rsidRPr="001F72FB">
              <w:t>17</w:t>
            </w:r>
          </w:p>
        </w:tc>
        <w:tc>
          <w:tcPr>
            <w:tcW w:w="568" w:type="pct"/>
            <w:tcBorders>
              <w:left w:val="nil"/>
              <w:bottom w:val="nil"/>
              <w:right w:val="nil"/>
            </w:tcBorders>
            <w:shd w:val="clear" w:color="auto" w:fill="F8F8F8"/>
            <w:tcMar>
              <w:top w:w="188" w:type="dxa"/>
              <w:left w:w="188" w:type="dxa"/>
              <w:bottom w:w="188" w:type="dxa"/>
              <w:right w:w="188" w:type="dxa"/>
            </w:tcMar>
            <w:vAlign w:val="center"/>
            <w:hideMark/>
          </w:tcPr>
          <w:p w14:paraId="5E2D02B7" w14:textId="77777777" w:rsidR="001F72FB" w:rsidRPr="001F72FB" w:rsidRDefault="001F72FB" w:rsidP="001F72FB">
            <w:r w:rsidRPr="001F72FB">
              <w:t>20</w:t>
            </w:r>
          </w:p>
        </w:tc>
        <w:tc>
          <w:tcPr>
            <w:tcW w:w="721" w:type="pct"/>
            <w:tcBorders>
              <w:left w:val="nil"/>
              <w:bottom w:val="nil"/>
              <w:right w:val="nil"/>
            </w:tcBorders>
            <w:shd w:val="clear" w:color="auto" w:fill="F8F8F8"/>
            <w:tcMar>
              <w:top w:w="188" w:type="dxa"/>
              <w:left w:w="188" w:type="dxa"/>
              <w:bottom w:w="188" w:type="dxa"/>
              <w:right w:w="188" w:type="dxa"/>
            </w:tcMar>
            <w:vAlign w:val="center"/>
            <w:hideMark/>
          </w:tcPr>
          <w:p w14:paraId="7FCDFFDE" w14:textId="77777777" w:rsidR="001F72FB" w:rsidRPr="001F72FB" w:rsidRDefault="001F72FB" w:rsidP="001F72FB">
            <w:r w:rsidRPr="001F72FB">
              <w:t>60</w:t>
            </w:r>
          </w:p>
        </w:tc>
        <w:tc>
          <w:tcPr>
            <w:tcW w:w="810" w:type="pct"/>
            <w:tcBorders>
              <w:left w:val="nil"/>
              <w:bottom w:val="nil"/>
              <w:right w:val="nil"/>
            </w:tcBorders>
            <w:shd w:val="clear" w:color="auto" w:fill="F8F8F8"/>
            <w:tcMar>
              <w:top w:w="188" w:type="dxa"/>
              <w:left w:w="188" w:type="dxa"/>
              <w:bottom w:w="188" w:type="dxa"/>
              <w:right w:w="188" w:type="dxa"/>
            </w:tcMar>
            <w:vAlign w:val="center"/>
            <w:hideMark/>
          </w:tcPr>
          <w:p w14:paraId="1CDDDC3D" w14:textId="77777777" w:rsidR="001F72FB" w:rsidRPr="001F72FB" w:rsidRDefault="001F72FB" w:rsidP="001F72FB">
            <w:r w:rsidRPr="001F72FB">
              <w:t>90</w:t>
            </w:r>
          </w:p>
        </w:tc>
      </w:tr>
      <w:tr w:rsidR="001F72FB" w:rsidRPr="001F72FB" w14:paraId="7B83DF4F" w14:textId="77777777" w:rsidTr="001F72FB">
        <w:trPr>
          <w:tblCellSpacing w:w="15" w:type="dxa"/>
        </w:trPr>
        <w:tc>
          <w:tcPr>
            <w:tcW w:w="980" w:type="pct"/>
            <w:tcBorders>
              <w:left w:val="nil"/>
              <w:bottom w:val="nil"/>
              <w:right w:val="nil"/>
            </w:tcBorders>
            <w:shd w:val="clear" w:color="auto" w:fill="auto"/>
            <w:tcMar>
              <w:top w:w="188" w:type="dxa"/>
              <w:left w:w="188" w:type="dxa"/>
              <w:bottom w:w="188" w:type="dxa"/>
              <w:right w:w="188" w:type="dxa"/>
            </w:tcMar>
            <w:vAlign w:val="center"/>
            <w:hideMark/>
          </w:tcPr>
          <w:p w14:paraId="4D3F6BFC" w14:textId="77777777" w:rsidR="001F72FB" w:rsidRPr="001F72FB" w:rsidRDefault="001F72FB" w:rsidP="001F72FB">
            <w:r w:rsidRPr="001F72FB">
              <w:t>Medicine (other)</w:t>
            </w:r>
          </w:p>
        </w:tc>
        <w:tc>
          <w:tcPr>
            <w:tcW w:w="588" w:type="pct"/>
            <w:tcBorders>
              <w:left w:val="nil"/>
              <w:bottom w:val="nil"/>
              <w:right w:val="nil"/>
            </w:tcBorders>
            <w:shd w:val="clear" w:color="auto" w:fill="auto"/>
            <w:tcMar>
              <w:top w:w="188" w:type="dxa"/>
              <w:left w:w="188" w:type="dxa"/>
              <w:bottom w:w="188" w:type="dxa"/>
              <w:right w:w="188" w:type="dxa"/>
            </w:tcMar>
            <w:vAlign w:val="center"/>
            <w:hideMark/>
          </w:tcPr>
          <w:p w14:paraId="151E836F" w14:textId="77777777" w:rsidR="001F72FB" w:rsidRPr="001F72FB" w:rsidRDefault="001F72FB" w:rsidP="001F72FB">
            <w:r w:rsidRPr="001F72FB">
              <w:t>300</w:t>
            </w:r>
          </w:p>
        </w:tc>
        <w:tc>
          <w:tcPr>
            <w:tcW w:w="724" w:type="pct"/>
            <w:tcBorders>
              <w:left w:val="nil"/>
              <w:bottom w:val="nil"/>
              <w:right w:val="nil"/>
            </w:tcBorders>
            <w:shd w:val="clear" w:color="auto" w:fill="auto"/>
            <w:tcMar>
              <w:top w:w="188" w:type="dxa"/>
              <w:left w:w="188" w:type="dxa"/>
              <w:bottom w:w="188" w:type="dxa"/>
              <w:right w:w="188" w:type="dxa"/>
            </w:tcMar>
            <w:vAlign w:val="center"/>
            <w:hideMark/>
          </w:tcPr>
          <w:p w14:paraId="4EA4E77B" w14:textId="77777777" w:rsidR="001F72FB" w:rsidRPr="001F72FB" w:rsidRDefault="001F72FB" w:rsidP="001F72FB">
            <w:r w:rsidRPr="001F72FB">
              <w:t>1</w:t>
            </w:r>
          </w:p>
        </w:tc>
        <w:tc>
          <w:tcPr>
            <w:tcW w:w="533" w:type="pct"/>
            <w:tcBorders>
              <w:left w:val="nil"/>
              <w:bottom w:val="nil"/>
              <w:right w:val="nil"/>
            </w:tcBorders>
            <w:shd w:val="clear" w:color="auto" w:fill="auto"/>
            <w:tcMar>
              <w:top w:w="188" w:type="dxa"/>
              <w:left w:w="188" w:type="dxa"/>
              <w:bottom w:w="188" w:type="dxa"/>
              <w:right w:w="188" w:type="dxa"/>
            </w:tcMar>
            <w:vAlign w:val="center"/>
            <w:hideMark/>
          </w:tcPr>
          <w:p w14:paraId="27512F54" w14:textId="77777777" w:rsidR="001F72FB" w:rsidRPr="001F72FB" w:rsidRDefault="001F72FB" w:rsidP="001F72FB">
            <w:r w:rsidRPr="001F72FB">
              <w:t>17</w:t>
            </w:r>
          </w:p>
        </w:tc>
        <w:tc>
          <w:tcPr>
            <w:tcW w:w="568" w:type="pct"/>
            <w:tcBorders>
              <w:left w:val="nil"/>
              <w:bottom w:val="nil"/>
              <w:right w:val="nil"/>
            </w:tcBorders>
            <w:shd w:val="clear" w:color="auto" w:fill="auto"/>
            <w:tcMar>
              <w:top w:w="188" w:type="dxa"/>
              <w:left w:w="188" w:type="dxa"/>
              <w:bottom w:w="188" w:type="dxa"/>
              <w:right w:w="188" w:type="dxa"/>
            </w:tcMar>
            <w:vAlign w:val="center"/>
            <w:hideMark/>
          </w:tcPr>
          <w:p w14:paraId="70917497" w14:textId="77777777" w:rsidR="001F72FB" w:rsidRPr="001F72FB" w:rsidRDefault="001F72FB" w:rsidP="001F72FB">
            <w:r w:rsidRPr="001F72FB">
              <w:t>20</w:t>
            </w:r>
          </w:p>
        </w:tc>
        <w:tc>
          <w:tcPr>
            <w:tcW w:w="721" w:type="pct"/>
            <w:tcBorders>
              <w:left w:val="nil"/>
              <w:bottom w:val="nil"/>
              <w:right w:val="nil"/>
            </w:tcBorders>
            <w:shd w:val="clear" w:color="auto" w:fill="auto"/>
            <w:tcMar>
              <w:top w:w="188" w:type="dxa"/>
              <w:left w:w="188" w:type="dxa"/>
              <w:bottom w:w="188" w:type="dxa"/>
              <w:right w:w="188" w:type="dxa"/>
            </w:tcMar>
            <w:vAlign w:val="center"/>
            <w:hideMark/>
          </w:tcPr>
          <w:p w14:paraId="1732C536" w14:textId="77777777" w:rsidR="001F72FB" w:rsidRPr="001F72FB" w:rsidRDefault="001F72FB" w:rsidP="001F72FB">
            <w:r w:rsidRPr="001F72FB">
              <w:t>75</w:t>
            </w:r>
          </w:p>
        </w:tc>
        <w:tc>
          <w:tcPr>
            <w:tcW w:w="810" w:type="pct"/>
            <w:tcBorders>
              <w:left w:val="nil"/>
              <w:bottom w:val="nil"/>
              <w:right w:val="nil"/>
            </w:tcBorders>
            <w:shd w:val="clear" w:color="auto" w:fill="auto"/>
            <w:tcMar>
              <w:top w:w="188" w:type="dxa"/>
              <w:left w:w="188" w:type="dxa"/>
              <w:bottom w:w="188" w:type="dxa"/>
              <w:right w:w="188" w:type="dxa"/>
            </w:tcMar>
            <w:vAlign w:val="center"/>
            <w:hideMark/>
          </w:tcPr>
          <w:p w14:paraId="11C461F1" w14:textId="77777777" w:rsidR="001F72FB" w:rsidRPr="001F72FB" w:rsidRDefault="001F72FB" w:rsidP="001F72FB">
            <w:r w:rsidRPr="001F72FB">
              <w:t>90</w:t>
            </w:r>
          </w:p>
        </w:tc>
      </w:tr>
      <w:tr w:rsidR="001F72FB" w:rsidRPr="001F72FB" w14:paraId="3DB39938" w14:textId="77777777" w:rsidTr="001F72FB">
        <w:trPr>
          <w:tblCellSpacing w:w="15" w:type="dxa"/>
        </w:trPr>
        <w:tc>
          <w:tcPr>
            <w:tcW w:w="980" w:type="pct"/>
            <w:tcBorders>
              <w:left w:val="nil"/>
              <w:bottom w:val="nil"/>
              <w:right w:val="nil"/>
            </w:tcBorders>
            <w:shd w:val="clear" w:color="auto" w:fill="F8F8F8"/>
            <w:tcMar>
              <w:top w:w="188" w:type="dxa"/>
              <w:left w:w="188" w:type="dxa"/>
              <w:bottom w:w="188" w:type="dxa"/>
              <w:right w:w="188" w:type="dxa"/>
            </w:tcMar>
            <w:vAlign w:val="center"/>
            <w:hideMark/>
          </w:tcPr>
          <w:p w14:paraId="085AD731" w14:textId="0E9DACA1" w:rsidR="001F72FB" w:rsidRPr="001F72FB" w:rsidRDefault="001F72FB" w:rsidP="001F72FB">
            <w:r w:rsidRPr="001F72FB">
              <w:t>Surgery - Chest / Genital Feminising / Genital Masculi</w:t>
            </w:r>
            <w:r w:rsidR="00832E27">
              <w:t>ni</w:t>
            </w:r>
            <w:r w:rsidRPr="001F72FB">
              <w:t>sing</w:t>
            </w:r>
          </w:p>
        </w:tc>
        <w:tc>
          <w:tcPr>
            <w:tcW w:w="588" w:type="pct"/>
            <w:tcBorders>
              <w:left w:val="nil"/>
              <w:bottom w:val="nil"/>
              <w:right w:val="nil"/>
            </w:tcBorders>
            <w:shd w:val="clear" w:color="auto" w:fill="F8F8F8"/>
            <w:tcMar>
              <w:top w:w="188" w:type="dxa"/>
              <w:left w:w="188" w:type="dxa"/>
              <w:bottom w:w="188" w:type="dxa"/>
              <w:right w:w="188" w:type="dxa"/>
            </w:tcMar>
            <w:vAlign w:val="center"/>
            <w:hideMark/>
          </w:tcPr>
          <w:p w14:paraId="1FFE37E3" w14:textId="77777777" w:rsidR="001F72FB" w:rsidRPr="001F72FB" w:rsidRDefault="001F72FB" w:rsidP="001F72FB">
            <w:r w:rsidRPr="001F72FB">
              <w:t>50 cases</w:t>
            </w:r>
          </w:p>
        </w:tc>
        <w:tc>
          <w:tcPr>
            <w:tcW w:w="724" w:type="pct"/>
            <w:tcBorders>
              <w:left w:val="nil"/>
              <w:bottom w:val="nil"/>
              <w:right w:val="nil"/>
            </w:tcBorders>
            <w:shd w:val="clear" w:color="auto" w:fill="F8F8F8"/>
            <w:tcMar>
              <w:top w:w="188" w:type="dxa"/>
              <w:left w:w="188" w:type="dxa"/>
              <w:bottom w:w="188" w:type="dxa"/>
              <w:right w:w="188" w:type="dxa"/>
            </w:tcMar>
            <w:vAlign w:val="center"/>
            <w:hideMark/>
          </w:tcPr>
          <w:p w14:paraId="76B2C512" w14:textId="77777777" w:rsidR="001F72FB" w:rsidRPr="001F72FB" w:rsidRDefault="001F72FB" w:rsidP="001F72FB">
            <w:r w:rsidRPr="001F72FB">
              <w:t>1</w:t>
            </w:r>
          </w:p>
        </w:tc>
        <w:tc>
          <w:tcPr>
            <w:tcW w:w="533" w:type="pct"/>
            <w:tcBorders>
              <w:left w:val="nil"/>
              <w:bottom w:val="nil"/>
              <w:right w:val="nil"/>
            </w:tcBorders>
            <w:shd w:val="clear" w:color="auto" w:fill="F8F8F8"/>
            <w:tcMar>
              <w:top w:w="188" w:type="dxa"/>
              <w:left w:w="188" w:type="dxa"/>
              <w:bottom w:w="188" w:type="dxa"/>
              <w:right w:w="188" w:type="dxa"/>
            </w:tcMar>
            <w:vAlign w:val="center"/>
            <w:hideMark/>
          </w:tcPr>
          <w:p w14:paraId="433F39ED" w14:textId="77777777" w:rsidR="001F72FB" w:rsidRPr="001F72FB" w:rsidRDefault="001F72FB" w:rsidP="001F72FB">
            <w:r w:rsidRPr="001F72FB">
              <w:t>17</w:t>
            </w:r>
          </w:p>
        </w:tc>
        <w:tc>
          <w:tcPr>
            <w:tcW w:w="568" w:type="pct"/>
            <w:tcBorders>
              <w:left w:val="nil"/>
              <w:bottom w:val="nil"/>
              <w:right w:val="nil"/>
            </w:tcBorders>
            <w:shd w:val="clear" w:color="auto" w:fill="F8F8F8"/>
            <w:tcMar>
              <w:top w:w="188" w:type="dxa"/>
              <w:left w:w="188" w:type="dxa"/>
              <w:bottom w:w="188" w:type="dxa"/>
              <w:right w:w="188" w:type="dxa"/>
            </w:tcMar>
            <w:vAlign w:val="center"/>
            <w:hideMark/>
          </w:tcPr>
          <w:p w14:paraId="6B9E12A2" w14:textId="77777777" w:rsidR="001F72FB" w:rsidRPr="001F72FB" w:rsidRDefault="001F72FB" w:rsidP="001F72FB">
            <w:r w:rsidRPr="001F72FB">
              <w:t>25</w:t>
            </w:r>
          </w:p>
        </w:tc>
        <w:tc>
          <w:tcPr>
            <w:tcW w:w="721" w:type="pct"/>
            <w:tcBorders>
              <w:left w:val="nil"/>
              <w:bottom w:val="nil"/>
              <w:right w:val="nil"/>
            </w:tcBorders>
            <w:shd w:val="clear" w:color="auto" w:fill="F8F8F8"/>
            <w:tcMar>
              <w:top w:w="188" w:type="dxa"/>
              <w:left w:w="188" w:type="dxa"/>
              <w:bottom w:w="188" w:type="dxa"/>
              <w:right w:w="188" w:type="dxa"/>
            </w:tcMar>
            <w:vAlign w:val="center"/>
            <w:hideMark/>
          </w:tcPr>
          <w:p w14:paraId="2A3DD361" w14:textId="77777777" w:rsidR="001F72FB" w:rsidRPr="001F72FB" w:rsidRDefault="001F72FB" w:rsidP="001F72FB">
            <w:r w:rsidRPr="001F72FB">
              <w:t>25 Surgical Procedures p.a.</w:t>
            </w:r>
          </w:p>
        </w:tc>
        <w:tc>
          <w:tcPr>
            <w:tcW w:w="810" w:type="pct"/>
            <w:tcBorders>
              <w:left w:val="nil"/>
              <w:bottom w:val="nil"/>
              <w:right w:val="nil"/>
            </w:tcBorders>
            <w:shd w:val="clear" w:color="auto" w:fill="F8F8F8"/>
            <w:tcMar>
              <w:top w:w="188" w:type="dxa"/>
              <w:left w:w="188" w:type="dxa"/>
              <w:bottom w:w="188" w:type="dxa"/>
              <w:right w:w="188" w:type="dxa"/>
            </w:tcMar>
            <w:vAlign w:val="center"/>
            <w:hideMark/>
          </w:tcPr>
          <w:p w14:paraId="20E2F3E7" w14:textId="77777777" w:rsidR="001F72FB" w:rsidRPr="001F72FB" w:rsidRDefault="001F72FB" w:rsidP="001F72FB">
            <w:r w:rsidRPr="001F72FB">
              <w:t>25 Surgical Procedures p.a.</w:t>
            </w:r>
          </w:p>
        </w:tc>
      </w:tr>
      <w:tr w:rsidR="001F72FB" w:rsidRPr="001F72FB" w14:paraId="6DC2796B" w14:textId="77777777" w:rsidTr="001F72FB">
        <w:trPr>
          <w:tblCellSpacing w:w="15" w:type="dxa"/>
        </w:trPr>
        <w:tc>
          <w:tcPr>
            <w:tcW w:w="980" w:type="pct"/>
            <w:tcBorders>
              <w:left w:val="nil"/>
              <w:bottom w:val="nil"/>
              <w:right w:val="nil"/>
            </w:tcBorders>
            <w:shd w:val="clear" w:color="auto" w:fill="auto"/>
            <w:tcMar>
              <w:top w:w="188" w:type="dxa"/>
              <w:left w:w="188" w:type="dxa"/>
              <w:bottom w:w="188" w:type="dxa"/>
              <w:right w:w="188" w:type="dxa"/>
            </w:tcMar>
            <w:vAlign w:val="center"/>
            <w:hideMark/>
          </w:tcPr>
          <w:p w14:paraId="2E09CAF1" w14:textId="77777777" w:rsidR="001F72FB" w:rsidRPr="001F72FB" w:rsidRDefault="001F72FB" w:rsidP="001F72FB">
            <w:r w:rsidRPr="001F72FB">
              <w:t>Occupational Therapy</w:t>
            </w:r>
          </w:p>
        </w:tc>
        <w:tc>
          <w:tcPr>
            <w:tcW w:w="588" w:type="pct"/>
            <w:tcBorders>
              <w:left w:val="nil"/>
              <w:bottom w:val="nil"/>
              <w:right w:val="nil"/>
            </w:tcBorders>
            <w:shd w:val="clear" w:color="auto" w:fill="auto"/>
            <w:tcMar>
              <w:top w:w="188" w:type="dxa"/>
              <w:left w:w="188" w:type="dxa"/>
              <w:bottom w:w="188" w:type="dxa"/>
              <w:right w:w="188" w:type="dxa"/>
            </w:tcMar>
            <w:vAlign w:val="center"/>
            <w:hideMark/>
          </w:tcPr>
          <w:p w14:paraId="48BB51F9" w14:textId="77777777" w:rsidR="001F72FB" w:rsidRPr="001F72FB" w:rsidRDefault="001F72FB" w:rsidP="001F72FB">
            <w:r w:rsidRPr="001F72FB">
              <w:t>300</w:t>
            </w:r>
          </w:p>
        </w:tc>
        <w:tc>
          <w:tcPr>
            <w:tcW w:w="724" w:type="pct"/>
            <w:tcBorders>
              <w:left w:val="nil"/>
              <w:bottom w:val="nil"/>
              <w:right w:val="nil"/>
            </w:tcBorders>
            <w:shd w:val="clear" w:color="auto" w:fill="auto"/>
            <w:tcMar>
              <w:top w:w="188" w:type="dxa"/>
              <w:left w:w="188" w:type="dxa"/>
              <w:bottom w:w="188" w:type="dxa"/>
              <w:right w:w="188" w:type="dxa"/>
            </w:tcMar>
            <w:vAlign w:val="center"/>
            <w:hideMark/>
          </w:tcPr>
          <w:p w14:paraId="55448FCD" w14:textId="77777777" w:rsidR="001F72FB" w:rsidRPr="001F72FB" w:rsidRDefault="001F72FB" w:rsidP="001F72FB">
            <w:r w:rsidRPr="001F72FB">
              <w:t>1</w:t>
            </w:r>
          </w:p>
        </w:tc>
        <w:tc>
          <w:tcPr>
            <w:tcW w:w="533" w:type="pct"/>
            <w:tcBorders>
              <w:left w:val="nil"/>
              <w:bottom w:val="nil"/>
              <w:right w:val="nil"/>
            </w:tcBorders>
            <w:shd w:val="clear" w:color="auto" w:fill="auto"/>
            <w:tcMar>
              <w:top w:w="188" w:type="dxa"/>
              <w:left w:w="188" w:type="dxa"/>
              <w:bottom w:w="188" w:type="dxa"/>
              <w:right w:w="188" w:type="dxa"/>
            </w:tcMar>
            <w:vAlign w:val="center"/>
            <w:hideMark/>
          </w:tcPr>
          <w:p w14:paraId="424D9D37" w14:textId="77777777" w:rsidR="001F72FB" w:rsidRPr="001F72FB" w:rsidRDefault="001F72FB" w:rsidP="001F72FB">
            <w:r w:rsidRPr="001F72FB">
              <w:t>17</w:t>
            </w:r>
          </w:p>
        </w:tc>
        <w:tc>
          <w:tcPr>
            <w:tcW w:w="568" w:type="pct"/>
            <w:tcBorders>
              <w:left w:val="nil"/>
              <w:bottom w:val="nil"/>
              <w:right w:val="nil"/>
            </w:tcBorders>
            <w:shd w:val="clear" w:color="auto" w:fill="auto"/>
            <w:tcMar>
              <w:top w:w="188" w:type="dxa"/>
              <w:left w:w="188" w:type="dxa"/>
              <w:bottom w:w="188" w:type="dxa"/>
              <w:right w:w="188" w:type="dxa"/>
            </w:tcMar>
            <w:vAlign w:val="center"/>
            <w:hideMark/>
          </w:tcPr>
          <w:p w14:paraId="3695167B" w14:textId="77777777" w:rsidR="001F72FB" w:rsidRPr="001F72FB" w:rsidRDefault="001F72FB" w:rsidP="001F72FB">
            <w:r w:rsidRPr="001F72FB">
              <w:t>25</w:t>
            </w:r>
          </w:p>
        </w:tc>
        <w:tc>
          <w:tcPr>
            <w:tcW w:w="721" w:type="pct"/>
            <w:tcBorders>
              <w:left w:val="nil"/>
              <w:bottom w:val="nil"/>
              <w:right w:val="nil"/>
            </w:tcBorders>
            <w:shd w:val="clear" w:color="auto" w:fill="auto"/>
            <w:tcMar>
              <w:top w:w="188" w:type="dxa"/>
              <w:left w:w="188" w:type="dxa"/>
              <w:bottom w:w="188" w:type="dxa"/>
              <w:right w:w="188" w:type="dxa"/>
            </w:tcMar>
            <w:vAlign w:val="center"/>
            <w:hideMark/>
          </w:tcPr>
          <w:p w14:paraId="108C3BD0" w14:textId="77777777" w:rsidR="001F72FB" w:rsidRPr="001F72FB" w:rsidRDefault="001F72FB" w:rsidP="001F72FB">
            <w:r w:rsidRPr="001F72FB">
              <w:t>25</w:t>
            </w:r>
          </w:p>
        </w:tc>
        <w:tc>
          <w:tcPr>
            <w:tcW w:w="810" w:type="pct"/>
            <w:tcBorders>
              <w:left w:val="nil"/>
              <w:bottom w:val="nil"/>
              <w:right w:val="nil"/>
            </w:tcBorders>
            <w:shd w:val="clear" w:color="auto" w:fill="auto"/>
            <w:tcMar>
              <w:top w:w="188" w:type="dxa"/>
              <w:left w:w="188" w:type="dxa"/>
              <w:bottom w:w="188" w:type="dxa"/>
              <w:right w:w="188" w:type="dxa"/>
            </w:tcMar>
            <w:vAlign w:val="center"/>
            <w:hideMark/>
          </w:tcPr>
          <w:p w14:paraId="6EDF46D8" w14:textId="77777777" w:rsidR="001F72FB" w:rsidRPr="001F72FB" w:rsidRDefault="001F72FB" w:rsidP="001F72FB">
            <w:r w:rsidRPr="001F72FB">
              <w:t>120</w:t>
            </w:r>
          </w:p>
        </w:tc>
      </w:tr>
    </w:tbl>
    <w:p w14:paraId="71DC24D8" w14:textId="77777777" w:rsidR="004239FE" w:rsidRDefault="004239FE"/>
    <w:p w14:paraId="68A5E68B" w14:textId="37AE2CC3" w:rsidR="00265B4F" w:rsidRDefault="00584447">
      <w:pPr>
        <w:rPr>
          <w:rFonts w:ascii="Arial" w:hAnsi="Arial" w:cs="Arial"/>
          <w:sz w:val="24"/>
          <w:szCs w:val="24"/>
        </w:rPr>
      </w:pPr>
      <w:r w:rsidRPr="00832E27">
        <w:rPr>
          <w:rFonts w:ascii="Arial" w:hAnsi="Arial" w:cs="Arial"/>
          <w:sz w:val="24"/>
          <w:szCs w:val="24"/>
        </w:rPr>
        <w:lastRenderedPageBreak/>
        <w:t>Example membership categories</w:t>
      </w:r>
    </w:p>
    <w:p w14:paraId="2B138F64" w14:textId="21F4CD09" w:rsidR="00584447" w:rsidRDefault="00584447">
      <w:pPr>
        <w:rPr>
          <w:rFonts w:ascii="Arial" w:hAnsi="Arial" w:cs="Arial"/>
          <w:sz w:val="24"/>
          <w:szCs w:val="24"/>
        </w:rPr>
      </w:pPr>
      <w:r>
        <w:rPr>
          <w:rFonts w:ascii="Arial" w:hAnsi="Arial" w:cs="Arial"/>
          <w:sz w:val="24"/>
          <w:szCs w:val="24"/>
        </w:rPr>
        <w:t xml:space="preserve">As a guide to support you in </w:t>
      </w:r>
      <w:proofErr w:type="gramStart"/>
      <w:r>
        <w:rPr>
          <w:rFonts w:ascii="Arial" w:hAnsi="Arial" w:cs="Arial"/>
          <w:sz w:val="24"/>
          <w:szCs w:val="24"/>
        </w:rPr>
        <w:t>making a decision</w:t>
      </w:r>
      <w:proofErr w:type="gramEnd"/>
      <w:r>
        <w:rPr>
          <w:rFonts w:ascii="Arial" w:hAnsi="Arial" w:cs="Arial"/>
          <w:sz w:val="24"/>
          <w:szCs w:val="24"/>
        </w:rPr>
        <w:t xml:space="preserve"> about which membership might be best suited for your circumstances we have provided some examples below. </w:t>
      </w:r>
    </w:p>
    <w:p w14:paraId="5118926B" w14:textId="77777777" w:rsidR="00584447" w:rsidRDefault="00584447">
      <w:pPr>
        <w:rPr>
          <w:rFonts w:ascii="Arial" w:hAnsi="Arial" w:cs="Arial"/>
          <w:sz w:val="24"/>
          <w:szCs w:val="24"/>
        </w:rPr>
      </w:pPr>
    </w:p>
    <w:p w14:paraId="09D6630A" w14:textId="2FAAE846" w:rsidR="00584447" w:rsidRDefault="00584447">
      <w:pPr>
        <w:rPr>
          <w:rFonts w:ascii="Arial" w:hAnsi="Arial" w:cs="Arial"/>
          <w:sz w:val="24"/>
          <w:szCs w:val="24"/>
        </w:rPr>
      </w:pPr>
      <w:r>
        <w:rPr>
          <w:rFonts w:ascii="Arial" w:hAnsi="Arial" w:cs="Arial"/>
          <w:sz w:val="24"/>
          <w:szCs w:val="24"/>
        </w:rPr>
        <w:t>Full clinical membership</w:t>
      </w:r>
    </w:p>
    <w:p w14:paraId="509B301C" w14:textId="42EAA355" w:rsidR="00584447" w:rsidRDefault="00584447">
      <w:pPr>
        <w:rPr>
          <w:rFonts w:ascii="Arial" w:hAnsi="Arial" w:cs="Arial"/>
          <w:sz w:val="24"/>
          <w:szCs w:val="24"/>
        </w:rPr>
      </w:pPr>
      <w:r>
        <w:rPr>
          <w:rFonts w:ascii="Arial" w:hAnsi="Arial" w:cs="Arial"/>
          <w:sz w:val="24"/>
          <w:szCs w:val="24"/>
        </w:rPr>
        <w:t xml:space="preserve">This would be someone whose main role (more than 60%) is working in gender related healthcare and who meets the requirements of the table usually because they have worked in the field full time for more than a year, or part time for </w:t>
      </w:r>
      <w:proofErr w:type="gramStart"/>
      <w:r>
        <w:rPr>
          <w:rFonts w:ascii="Arial" w:hAnsi="Arial" w:cs="Arial"/>
          <w:sz w:val="24"/>
          <w:szCs w:val="24"/>
        </w:rPr>
        <w:t>a number of</w:t>
      </w:r>
      <w:proofErr w:type="gramEnd"/>
      <w:r>
        <w:rPr>
          <w:rFonts w:ascii="Arial" w:hAnsi="Arial" w:cs="Arial"/>
          <w:sz w:val="24"/>
          <w:szCs w:val="24"/>
        </w:rPr>
        <w:t xml:space="preserve"> years. This would </w:t>
      </w:r>
      <w:r w:rsidRPr="00832E27">
        <w:rPr>
          <w:rFonts w:ascii="Arial" w:hAnsi="Arial" w:cs="Arial"/>
          <w:b/>
          <w:bCs/>
          <w:sz w:val="24"/>
          <w:szCs w:val="24"/>
        </w:rPr>
        <w:t>not</w:t>
      </w:r>
      <w:r>
        <w:rPr>
          <w:rFonts w:ascii="Arial" w:hAnsi="Arial" w:cs="Arial"/>
          <w:sz w:val="24"/>
          <w:szCs w:val="24"/>
        </w:rPr>
        <w:t xml:space="preserve"> be a suitable membership for someone who works full time in healthcare and occasionally sees gender diverse service users (less than 60% of their role).</w:t>
      </w:r>
    </w:p>
    <w:p w14:paraId="2678CADB" w14:textId="77777777" w:rsidR="00584447" w:rsidRDefault="00584447">
      <w:pPr>
        <w:rPr>
          <w:rFonts w:ascii="Arial" w:hAnsi="Arial" w:cs="Arial"/>
          <w:sz w:val="24"/>
          <w:szCs w:val="24"/>
        </w:rPr>
      </w:pPr>
    </w:p>
    <w:p w14:paraId="52B5750F" w14:textId="5C5A28A7" w:rsidR="00584447" w:rsidRDefault="00584447">
      <w:pPr>
        <w:rPr>
          <w:rFonts w:ascii="Arial" w:hAnsi="Arial" w:cs="Arial"/>
          <w:sz w:val="24"/>
          <w:szCs w:val="24"/>
        </w:rPr>
      </w:pPr>
      <w:r>
        <w:rPr>
          <w:rFonts w:ascii="Arial" w:hAnsi="Arial" w:cs="Arial"/>
          <w:sz w:val="24"/>
          <w:szCs w:val="24"/>
        </w:rPr>
        <w:t>Provisional membership</w:t>
      </w:r>
    </w:p>
    <w:p w14:paraId="6DB18278" w14:textId="54BB6F7F" w:rsidR="00584447" w:rsidRDefault="00584447">
      <w:pPr>
        <w:rPr>
          <w:rFonts w:ascii="Arial" w:hAnsi="Arial" w:cs="Arial"/>
          <w:sz w:val="24"/>
          <w:szCs w:val="24"/>
        </w:rPr>
      </w:pPr>
      <w:r>
        <w:rPr>
          <w:rFonts w:ascii="Arial" w:hAnsi="Arial" w:cs="Arial"/>
          <w:sz w:val="24"/>
          <w:szCs w:val="24"/>
        </w:rPr>
        <w:t xml:space="preserve">This might be a person who has started to work in a gender related healthcare setting for at least 60% of their role or who works in gender related healthcare part time. They cannot meet the requirements listed in the table for number of new patients seen in a new year but they are working towards this as they build their experience. </w:t>
      </w:r>
    </w:p>
    <w:p w14:paraId="42D8200B" w14:textId="77777777" w:rsidR="00584447" w:rsidRDefault="00584447">
      <w:pPr>
        <w:rPr>
          <w:rFonts w:ascii="Arial" w:hAnsi="Arial" w:cs="Arial"/>
          <w:sz w:val="24"/>
          <w:szCs w:val="24"/>
        </w:rPr>
      </w:pPr>
    </w:p>
    <w:p w14:paraId="40B7689C" w14:textId="43E14394" w:rsidR="00584447" w:rsidRDefault="00584447">
      <w:pPr>
        <w:rPr>
          <w:rFonts w:ascii="Arial" w:hAnsi="Arial" w:cs="Arial"/>
          <w:sz w:val="24"/>
          <w:szCs w:val="24"/>
        </w:rPr>
      </w:pPr>
      <w:r>
        <w:rPr>
          <w:rFonts w:ascii="Arial" w:hAnsi="Arial" w:cs="Arial"/>
          <w:sz w:val="24"/>
          <w:szCs w:val="24"/>
        </w:rPr>
        <w:t>Affiliate membership</w:t>
      </w:r>
    </w:p>
    <w:p w14:paraId="24115B32" w14:textId="1E14FB33" w:rsidR="00584447" w:rsidRPr="00832E27" w:rsidRDefault="00584447">
      <w:pPr>
        <w:rPr>
          <w:rFonts w:ascii="Arial" w:hAnsi="Arial" w:cs="Arial"/>
          <w:sz w:val="24"/>
          <w:szCs w:val="24"/>
        </w:rPr>
      </w:pPr>
      <w:r>
        <w:rPr>
          <w:rFonts w:ascii="Arial" w:hAnsi="Arial" w:cs="Arial"/>
          <w:sz w:val="24"/>
          <w:szCs w:val="24"/>
        </w:rPr>
        <w:t>This might be a person who works in a gender clinic but in a non-clinical role, a commissioner working to commission gender services, or a manager in an NHS trust with oversight of gender related healthcare. This might also be suitable for people who work too few hours in gender related healthcare to be able to meet the threshold for a full or provisional clinical membership.</w:t>
      </w:r>
    </w:p>
    <w:sectPr w:rsidR="00584447" w:rsidRPr="00832E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795"/>
    <w:rsid w:val="00110F5B"/>
    <w:rsid w:val="001F72FB"/>
    <w:rsid w:val="00265B4F"/>
    <w:rsid w:val="004239FE"/>
    <w:rsid w:val="00584447"/>
    <w:rsid w:val="00607D85"/>
    <w:rsid w:val="007A7EB6"/>
    <w:rsid w:val="00832E27"/>
    <w:rsid w:val="00A81795"/>
    <w:rsid w:val="00B36256"/>
    <w:rsid w:val="00C13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A06D7"/>
  <w15:chartTrackingRefBased/>
  <w15:docId w15:val="{31BFBD23-D38E-46E5-B389-2F4F122E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795"/>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A8179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A8179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A8179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8179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A8179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A8179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A8179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A8179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A8179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7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7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7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7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7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7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7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7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795"/>
    <w:rPr>
      <w:rFonts w:eastAsiaTheme="majorEastAsia" w:cstheme="majorBidi"/>
      <w:color w:val="272727" w:themeColor="text1" w:themeTint="D8"/>
    </w:rPr>
  </w:style>
  <w:style w:type="paragraph" w:styleId="Title">
    <w:name w:val="Title"/>
    <w:basedOn w:val="Normal"/>
    <w:next w:val="Normal"/>
    <w:link w:val="TitleChar"/>
    <w:uiPriority w:val="10"/>
    <w:qFormat/>
    <w:rsid w:val="00A8179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817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79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817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79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A81795"/>
    <w:rPr>
      <w:i/>
      <w:iCs/>
      <w:color w:val="404040" w:themeColor="text1" w:themeTint="BF"/>
    </w:rPr>
  </w:style>
  <w:style w:type="paragraph" w:styleId="ListParagraph">
    <w:name w:val="List Paragraph"/>
    <w:basedOn w:val="Normal"/>
    <w:uiPriority w:val="34"/>
    <w:qFormat/>
    <w:rsid w:val="00A8179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A81795"/>
    <w:rPr>
      <w:i/>
      <w:iCs/>
      <w:color w:val="0F4761" w:themeColor="accent1" w:themeShade="BF"/>
    </w:rPr>
  </w:style>
  <w:style w:type="paragraph" w:styleId="IntenseQuote">
    <w:name w:val="Intense Quote"/>
    <w:basedOn w:val="Normal"/>
    <w:next w:val="Normal"/>
    <w:link w:val="IntenseQuoteChar"/>
    <w:uiPriority w:val="30"/>
    <w:qFormat/>
    <w:rsid w:val="00A8179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A81795"/>
    <w:rPr>
      <w:i/>
      <w:iCs/>
      <w:color w:val="0F4761" w:themeColor="accent1" w:themeShade="BF"/>
    </w:rPr>
  </w:style>
  <w:style w:type="character" w:styleId="IntenseReference">
    <w:name w:val="Intense Reference"/>
    <w:basedOn w:val="DefaultParagraphFont"/>
    <w:uiPriority w:val="32"/>
    <w:qFormat/>
    <w:rsid w:val="00A81795"/>
    <w:rPr>
      <w:b/>
      <w:bCs/>
      <w:smallCaps/>
      <w:color w:val="0F4761" w:themeColor="accent1" w:themeShade="BF"/>
      <w:spacing w:val="5"/>
    </w:rPr>
  </w:style>
  <w:style w:type="paragraph" w:styleId="Revision">
    <w:name w:val="Revision"/>
    <w:hidden/>
    <w:uiPriority w:val="99"/>
    <w:semiHidden/>
    <w:rsid w:val="00A81795"/>
    <w:pPr>
      <w:spacing w:after="0" w:line="240" w:lineRule="auto"/>
    </w:pPr>
    <w:rPr>
      <w:rFonts w:ascii="Times New Roman" w:eastAsia="Times New Roman" w:hAnsi="Times New Roman" w:cs="Times New Roman"/>
      <w:kern w:val="0"/>
      <w:sz w:val="20"/>
      <w:szCs w:val="20"/>
      <w:lang w:eastAsia="en-GB"/>
      <w14:ligatures w14:val="none"/>
    </w:rPr>
  </w:style>
  <w:style w:type="table" w:styleId="TableGrid">
    <w:name w:val="Table Grid"/>
    <w:basedOn w:val="TableNormal"/>
    <w:uiPriority w:val="39"/>
    <w:rsid w:val="00265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571476">
      <w:bodyDiv w:val="1"/>
      <w:marLeft w:val="0"/>
      <w:marRight w:val="0"/>
      <w:marTop w:val="0"/>
      <w:marBottom w:val="0"/>
      <w:divBdr>
        <w:top w:val="none" w:sz="0" w:space="0" w:color="auto"/>
        <w:left w:val="none" w:sz="0" w:space="0" w:color="auto"/>
        <w:bottom w:val="none" w:sz="0" w:space="0" w:color="auto"/>
        <w:right w:val="none" w:sz="0" w:space="0" w:color="auto"/>
      </w:divBdr>
    </w:div>
    <w:div w:id="83475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 Anna (She/Her/Hers) (Neuro Rehabilitation &amp; Specialist Services CBU)</dc:creator>
  <cp:keywords/>
  <dc:description/>
  <cp:lastModifiedBy>Laws, Anna (She/Her/Hers) (Neuro Rehabilitation &amp; Specialist Services CBU)</cp:lastModifiedBy>
  <cp:revision>3</cp:revision>
  <dcterms:created xsi:type="dcterms:W3CDTF">2025-04-15T11:03:00Z</dcterms:created>
  <dcterms:modified xsi:type="dcterms:W3CDTF">2026-06-02T07:18:00Z</dcterms:modified>
</cp:coreProperties>
</file>